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6D7" w:rsidRPr="00D209E0" w:rsidRDefault="007416D7" w:rsidP="00D209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09E0">
        <w:rPr>
          <w:rFonts w:ascii="Times New Roman" w:hAnsi="Times New Roman" w:cs="Times New Roman"/>
          <w:b/>
          <w:bCs/>
          <w:sz w:val="28"/>
          <w:szCs w:val="28"/>
        </w:rPr>
        <w:t xml:space="preserve">Число замещенных мест в субъектах малого и среднего предпринимательства на территории </w:t>
      </w:r>
      <w:r w:rsidR="00D209E0" w:rsidRPr="00D209E0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«Тургеневка» </w:t>
      </w:r>
      <w:r w:rsidR="00AA7350">
        <w:rPr>
          <w:rFonts w:ascii="Times New Roman" w:hAnsi="Times New Roman" w:cs="Times New Roman"/>
          <w:b/>
          <w:bCs/>
          <w:sz w:val="28"/>
          <w:szCs w:val="28"/>
        </w:rPr>
        <w:t xml:space="preserve"> на 01.01.2026</w:t>
      </w:r>
      <w:r w:rsidR="00397EA1" w:rsidRPr="00D209E0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:rsidR="00D209E0" w:rsidRPr="00343CC1" w:rsidRDefault="00D209E0" w:rsidP="00D209E0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343CC1" w:rsidRDefault="00D209E0" w:rsidP="00D209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3CC1" w:rsidRPr="00343CC1">
        <w:rPr>
          <w:rFonts w:ascii="Times New Roman" w:hAnsi="Times New Roman" w:cs="Times New Roman"/>
          <w:sz w:val="28"/>
          <w:szCs w:val="28"/>
        </w:rPr>
        <w:t xml:space="preserve">Число занятых в субъектах малого и среднего предпринимательства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43CC1" w:rsidRPr="00343C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«Тургеневка»</w:t>
      </w:r>
      <w:r w:rsidR="00343CC1" w:rsidRPr="00343CC1">
        <w:rPr>
          <w:rFonts w:ascii="Times New Roman" w:hAnsi="Times New Roman" w:cs="Times New Roman"/>
          <w:sz w:val="28"/>
          <w:szCs w:val="28"/>
        </w:rPr>
        <w:t xml:space="preserve">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3CC1" w:rsidRPr="00343CC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2D8E">
        <w:rPr>
          <w:rFonts w:ascii="Times New Roman" w:hAnsi="Times New Roman" w:cs="Times New Roman"/>
          <w:sz w:val="28"/>
          <w:szCs w:val="28"/>
        </w:rPr>
        <w:t>10</w:t>
      </w:r>
      <w:r w:rsidR="00343CC1" w:rsidRPr="00343CC1">
        <w:rPr>
          <w:rFonts w:ascii="Times New Roman" w:hAnsi="Times New Roman" w:cs="Times New Roman"/>
          <w:sz w:val="28"/>
          <w:szCs w:val="28"/>
        </w:rPr>
        <w:t xml:space="preserve"> человек, в среднем 1.5 чел на 1 единицу.</w:t>
      </w:r>
    </w:p>
    <w:p w:rsidR="00343CC1" w:rsidRPr="00343CC1" w:rsidRDefault="00D209E0" w:rsidP="00D209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3CC1">
        <w:rPr>
          <w:rFonts w:ascii="Times New Roman" w:hAnsi="Times New Roman" w:cs="Times New Roman"/>
          <w:sz w:val="28"/>
          <w:szCs w:val="28"/>
        </w:rPr>
        <w:t>Большую часть ИП на территории заняты в сфере сельского хозяйства. Низкая обеспеченность кадрами в этой сфере вызвано рядом проблем:</w:t>
      </w:r>
    </w:p>
    <w:p w:rsidR="00343CC1" w:rsidRDefault="00D209E0" w:rsidP="00D209E0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ab/>
      </w:r>
      <w:r w:rsidR="00343CC1">
        <w:rPr>
          <w:color w:val="333333"/>
          <w:sz w:val="28"/>
          <w:szCs w:val="28"/>
        </w:rPr>
        <w:t>1) Низкая квалификация персонала. Сельское хозяйство требует от работников высокой квалификации в узких областях знания, так как оно включает в себя такие области знаний как ветеринария, растениеводство, животноводство, генетика, робототехника, анализ больших данных. Но недостаточно развитая система образования в комплексе с недостаточным уровнем оплаты труда приводит к нехватке квалифицированных специалистов.</w:t>
      </w:r>
    </w:p>
    <w:p w:rsidR="00343CC1" w:rsidRDefault="00D209E0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ab/>
      </w:r>
      <w:r w:rsidR="00343CC1">
        <w:rPr>
          <w:color w:val="333333"/>
          <w:sz w:val="28"/>
          <w:szCs w:val="28"/>
        </w:rPr>
        <w:t>2) Миграция рабочей силы из сельской местности в мегаполисы.</w:t>
      </w:r>
    </w:p>
    <w:p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 xml:space="preserve">Жители сельских территорий (чаще всего молодые люди) стремятся как можно скорее вырваться из сел и деревень, поступают в ВУЗы и остаются в городах, </w:t>
      </w:r>
      <w:r w:rsidR="00D209E0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ищут работу и развивают свою карьеру, оставаясь там, где учились или уезжая в города еще больше. Это приводит к дефициту рабочей силы в сельском хозяйстве, а соответственно и замедляет его развитие.</w:t>
      </w:r>
    </w:p>
    <w:p w:rsidR="00343CC1" w:rsidRDefault="00D209E0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ab/>
      </w:r>
      <w:r w:rsidR="00343CC1">
        <w:rPr>
          <w:color w:val="333333"/>
          <w:sz w:val="28"/>
          <w:szCs w:val="28"/>
        </w:rPr>
        <w:t>3) Старение кадров в сельском хозяйстве.</w:t>
      </w:r>
    </w:p>
    <w:p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Проблема с освоением новых знаний, с передачей опыта молодым сотрудникам связана с тем, что возраст работников в отрасли становится всё выше, недостаток молодых кадров приводит к проблемам, связанным с продолжительностью работы, развитием предприятий, адаптации новой техники, технологий и т.д.</w:t>
      </w:r>
    </w:p>
    <w:p w:rsidR="00343CC1" w:rsidRDefault="00D209E0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ab/>
      </w:r>
      <w:r w:rsidR="00343CC1">
        <w:rPr>
          <w:color w:val="333333"/>
          <w:sz w:val="28"/>
          <w:szCs w:val="28"/>
        </w:rPr>
        <w:t>4) Недостаточный уровень оплаты труда.</w:t>
      </w:r>
    </w:p>
    <w:p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 xml:space="preserve">Зачастую труд работников сельского хозяйства является низкооплачиваемым, предоставляется ограниченный перечень социальных льгот, что отражается на привлекательности отрасли и привлечении, и удержании молодых специалистов. </w:t>
      </w:r>
    </w:p>
    <w:p w:rsidR="00397EA1" w:rsidRDefault="00397EA1" w:rsidP="00343CC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Trebuchet MS" w:hAnsi="Trebuchet MS"/>
          <w:color w:val="333333"/>
        </w:rPr>
      </w:pPr>
    </w:p>
    <w:p w:rsidR="00343CC1" w:rsidRPr="00C168EF" w:rsidRDefault="00397EA1" w:rsidP="00C168E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</w:rPr>
      </w:pPr>
      <w:r w:rsidRPr="00C168EF">
        <w:rPr>
          <w:b/>
          <w:bCs/>
          <w:color w:val="333333"/>
          <w:sz w:val="28"/>
          <w:szCs w:val="28"/>
        </w:rPr>
        <w:t>Вывод:</w:t>
      </w:r>
      <w:r w:rsidR="00C168EF" w:rsidRPr="00C168EF">
        <w:rPr>
          <w:b/>
          <w:bCs/>
          <w:color w:val="333333"/>
          <w:sz w:val="28"/>
          <w:szCs w:val="28"/>
        </w:rPr>
        <w:t xml:space="preserve"> для привлечения рабочей силы, молодых квалифицированных кадров в сельскую местность необходимо комплексное решение проблем во всех сферах деятельности, создание комфортных условий для проживания, создание развитой социальной инфраструктуры, привлечение инвестиций. </w:t>
      </w:r>
      <w:r w:rsidR="00343CC1" w:rsidRPr="00C168EF">
        <w:rPr>
          <w:b/>
          <w:bCs/>
          <w:color w:val="333333"/>
          <w:sz w:val="28"/>
          <w:szCs w:val="28"/>
        </w:rPr>
        <w:t> </w:t>
      </w:r>
    </w:p>
    <w:sectPr w:rsidR="00343CC1" w:rsidRPr="00C168EF" w:rsidSect="003F0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74A31"/>
    <w:rsid w:val="001408B8"/>
    <w:rsid w:val="00343CC1"/>
    <w:rsid w:val="00397EA1"/>
    <w:rsid w:val="003B2D8E"/>
    <w:rsid w:val="003F071D"/>
    <w:rsid w:val="007416D7"/>
    <w:rsid w:val="00874A31"/>
    <w:rsid w:val="009A6630"/>
    <w:rsid w:val="00AA7350"/>
    <w:rsid w:val="00B44F3A"/>
    <w:rsid w:val="00C168EF"/>
    <w:rsid w:val="00D209E0"/>
    <w:rsid w:val="00D4011B"/>
    <w:rsid w:val="00D459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1D"/>
  </w:style>
  <w:style w:type="paragraph" w:styleId="1">
    <w:name w:val="heading 1"/>
    <w:basedOn w:val="a"/>
    <w:next w:val="a"/>
    <w:link w:val="10"/>
    <w:uiPriority w:val="9"/>
    <w:qFormat/>
    <w:rsid w:val="00874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A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4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4A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4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4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4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4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4A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4A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4A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4A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4A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4A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4A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4A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4A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4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74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4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4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4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4A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4A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4A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4A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4A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4A3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43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ADMIN</cp:lastModifiedBy>
  <cp:revision>8</cp:revision>
  <dcterms:created xsi:type="dcterms:W3CDTF">2025-02-10T04:53:00Z</dcterms:created>
  <dcterms:modified xsi:type="dcterms:W3CDTF">2026-03-13T06:16:00Z</dcterms:modified>
</cp:coreProperties>
</file>