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94C" w:rsidRDefault="00AF5ECB">
      <w:pPr>
        <w:pStyle w:val="normal1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noProof/>
          <w:sz w:val="32"/>
          <w:szCs w:val="32"/>
          <w:lang w:val="ru-RU"/>
        </w:rPr>
        <w:drawing>
          <wp:inline distT="0" distB="0" distL="0" distR="0">
            <wp:extent cx="696887" cy="720944"/>
            <wp:effectExtent l="0" t="0" r="0" b="0"/>
            <wp:docPr id="4" name="image1.jpg" descr="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Герб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5494C" w:rsidRPr="007621BE" w:rsidRDefault="007621BE">
      <w:pPr>
        <w:pStyle w:val="normal1"/>
        <w:jc w:val="center"/>
        <w:rPr>
          <w:rFonts w:ascii="Arial" w:eastAsia="Arial" w:hAnsi="Arial" w:cs="Arial"/>
          <w:b/>
          <w:bCs/>
          <w:sz w:val="32"/>
          <w:szCs w:val="32"/>
          <w:lang w:val="ru-RU"/>
        </w:rPr>
      </w:pPr>
      <w:bookmarkStart w:id="0" w:name="_heading=h.87kfhaqi4ieh" w:colFirst="0" w:colLast="0"/>
      <w:bookmarkEnd w:id="0"/>
      <w:r>
        <w:rPr>
          <w:rFonts w:ascii="Arial" w:eastAsia="Arial" w:hAnsi="Arial" w:cs="Arial"/>
          <w:b/>
          <w:bCs/>
          <w:sz w:val="32"/>
          <w:szCs w:val="32"/>
        </w:rPr>
        <w:t xml:space="preserve">09.12.2025г.№ </w:t>
      </w:r>
      <w:r>
        <w:rPr>
          <w:rFonts w:ascii="Arial" w:eastAsia="Arial" w:hAnsi="Arial" w:cs="Arial"/>
          <w:b/>
          <w:bCs/>
          <w:sz w:val="32"/>
          <w:szCs w:val="32"/>
          <w:lang w:val="ru-RU"/>
        </w:rPr>
        <w:t>43</w:t>
      </w:r>
    </w:p>
    <w:p w:rsidR="0025494C" w:rsidRDefault="00AF5ECB">
      <w:pPr>
        <w:pStyle w:val="normal1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РОССИЙСКАЯ ФЕДЕРАЦИЯ</w:t>
      </w:r>
    </w:p>
    <w:p w:rsidR="0025494C" w:rsidRDefault="00AF5ECB">
      <w:pPr>
        <w:pStyle w:val="normal1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ИРКУТСКАЯ ОБЛАСТЬ</w:t>
      </w:r>
    </w:p>
    <w:p w:rsidR="0025494C" w:rsidRDefault="00AF5ECB">
      <w:pPr>
        <w:pStyle w:val="normal1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494C" w:rsidRDefault="00AF5ECB">
      <w:pPr>
        <w:pStyle w:val="normal1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ТУРГЕНЕВСКОЕ СЕЛЬСКОЕ ПОСЕЛЕНИЕ</w:t>
      </w:r>
    </w:p>
    <w:p w:rsidR="0025494C" w:rsidRDefault="00AF5ECB">
      <w:pPr>
        <w:pStyle w:val="normal1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ДУМА</w:t>
      </w:r>
    </w:p>
    <w:p w:rsidR="0025494C" w:rsidRDefault="00AF5EC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РЕШЕНИЕ</w:t>
      </w:r>
    </w:p>
    <w:p w:rsidR="0025494C" w:rsidRDefault="0025494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</w:p>
    <w:p w:rsidR="0025494C" w:rsidRDefault="00AF5ECB">
      <w:pPr>
        <w:pStyle w:val="normal1"/>
        <w:widowControl w:val="0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О ВНЕСЕНИИ ИЗМЕНЕНИЙ В ПОЛОЖЕНИЕ О БЮДЖЕТНОМ ПРОЦЕССЕ В МУНИЦИПАЛЬНОМ ОБРАЗОВАНИИ </w:t>
      </w:r>
      <w:r w:rsidR="007621BE">
        <w:rPr>
          <w:rFonts w:ascii="Arial" w:eastAsia="Arial" w:hAnsi="Arial" w:cs="Arial"/>
          <w:b/>
          <w:bCs/>
          <w:sz w:val="32"/>
          <w:szCs w:val="32"/>
          <w:lang w:val="ru-RU"/>
        </w:rPr>
        <w:t>«</w:t>
      </w:r>
      <w:r w:rsidR="007621BE">
        <w:rPr>
          <w:rFonts w:ascii="Arial" w:eastAsia="Arial" w:hAnsi="Arial" w:cs="Arial"/>
          <w:b/>
          <w:bCs/>
          <w:sz w:val="32"/>
          <w:szCs w:val="32"/>
        </w:rPr>
        <w:t>ТУРГЕНЕВКА</w:t>
      </w:r>
      <w:r w:rsidR="007621BE">
        <w:rPr>
          <w:rFonts w:ascii="Arial" w:eastAsia="Arial" w:hAnsi="Arial" w:cs="Arial"/>
          <w:b/>
          <w:bCs/>
          <w:sz w:val="32"/>
          <w:szCs w:val="32"/>
          <w:lang w:val="ru-RU"/>
        </w:rPr>
        <w:t>»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И В РЕШЕНИЕ Д</w:t>
      </w:r>
      <w:r w:rsidR="007621BE">
        <w:rPr>
          <w:rFonts w:ascii="Arial" w:eastAsia="Arial" w:hAnsi="Arial" w:cs="Arial"/>
          <w:b/>
          <w:bCs/>
          <w:sz w:val="32"/>
          <w:szCs w:val="32"/>
        </w:rPr>
        <w:t xml:space="preserve">УМЫ МУНИЦИПАЛЬНОГО ОБРАЗОВАНИЯ </w:t>
      </w:r>
      <w:r w:rsidR="007621BE">
        <w:rPr>
          <w:rFonts w:ascii="Arial" w:eastAsia="Arial" w:hAnsi="Arial" w:cs="Arial"/>
          <w:b/>
          <w:bCs/>
          <w:sz w:val="32"/>
          <w:szCs w:val="32"/>
          <w:lang w:val="ru-RU"/>
        </w:rPr>
        <w:t>«</w:t>
      </w:r>
      <w:r w:rsidR="007621BE">
        <w:rPr>
          <w:rFonts w:ascii="Arial" w:eastAsia="Arial" w:hAnsi="Arial" w:cs="Arial"/>
          <w:b/>
          <w:bCs/>
          <w:sz w:val="32"/>
          <w:szCs w:val="32"/>
        </w:rPr>
        <w:t>ТУРГЕНЕВКА</w:t>
      </w:r>
      <w:r w:rsidR="007621BE">
        <w:rPr>
          <w:rFonts w:ascii="Arial" w:eastAsia="Arial" w:hAnsi="Arial" w:cs="Arial"/>
          <w:b/>
          <w:bCs/>
          <w:sz w:val="32"/>
          <w:szCs w:val="32"/>
          <w:lang w:val="ru-RU"/>
        </w:rPr>
        <w:t>»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ОТ 31.05.2024 ГОДА № 11  </w:t>
      </w:r>
    </w:p>
    <w:p w:rsidR="0025494C" w:rsidRDefault="0025494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</w:rPr>
      </w:pPr>
    </w:p>
    <w:p w:rsidR="0025494C" w:rsidRDefault="007621BE">
      <w:pPr>
        <w:pStyle w:val="normal1"/>
        <w:spacing w:line="276" w:lineRule="auto"/>
        <w:ind w:firstLine="708"/>
        <w:jc w:val="both"/>
        <w:rPr>
          <w:rFonts w:ascii="Arial" w:eastAsia="Arial" w:hAnsi="Arial" w:cs="Arial"/>
        </w:rPr>
      </w:pPr>
      <w:r w:rsidRPr="005E1040">
        <w:rPr>
          <w:rFonts w:ascii="Arial" w:hAnsi="Arial" w:cs="Arial"/>
        </w:rPr>
        <w:t>В соответствии с Федеральным законом «Об общих принципах местного самоуправления в Российской Федерации» от 06.10.2003 г. № 131-ФЗ, Бюджетным кодексом Российской Федерации,</w:t>
      </w:r>
      <w:r w:rsidR="00AF5ECB">
        <w:rPr>
          <w:rFonts w:ascii="Arial" w:eastAsia="Arial" w:hAnsi="Arial" w:cs="Arial"/>
        </w:rPr>
        <w:t xml:space="preserve"> Уставом муниципального образования «Тургеневка», Дума муниципального образования «Тургеневка»,</w:t>
      </w:r>
    </w:p>
    <w:p w:rsidR="0025494C" w:rsidRDefault="00AF5ECB">
      <w:pPr>
        <w:pStyle w:val="normal1"/>
        <w:spacing w:line="276" w:lineRule="auto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z w:val="30"/>
          <w:szCs w:val="30"/>
        </w:rPr>
        <w:t xml:space="preserve"> </w:t>
      </w:r>
    </w:p>
    <w:p w:rsidR="0025494C" w:rsidRDefault="00AF5ECB">
      <w:pPr>
        <w:pStyle w:val="normal1"/>
        <w:spacing w:line="276" w:lineRule="auto"/>
        <w:jc w:val="center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sz w:val="30"/>
          <w:szCs w:val="30"/>
        </w:rPr>
        <w:t xml:space="preserve">РЕШИЛА: </w:t>
      </w:r>
    </w:p>
    <w:p w:rsidR="0025494C" w:rsidRDefault="00AF5ECB">
      <w:pPr>
        <w:pStyle w:val="normal1"/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25494C" w:rsidRDefault="00AF5ECB">
      <w:pPr>
        <w:pStyle w:val="normal1"/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1. Внести в Положение о бюджетном процессе в муниципальном образования «Тургеневка» (далее - по тексту Положение), утвержденные Решением Думы МО «Тургеневка» от 28.12.2020 г. № 1</w:t>
      </w:r>
      <w:r w:rsidR="007621BE">
        <w:rPr>
          <w:rFonts w:ascii="Arial" w:eastAsia="Arial" w:hAnsi="Arial" w:cs="Arial"/>
        </w:rPr>
        <w:t xml:space="preserve">47 (в редакции Решений Думы МО </w:t>
      </w:r>
      <w:r w:rsidR="007621BE">
        <w:rPr>
          <w:rFonts w:ascii="Arial" w:eastAsia="Arial" w:hAnsi="Arial" w:cs="Arial"/>
          <w:lang w:val="ru-RU"/>
        </w:rPr>
        <w:t>«</w:t>
      </w:r>
      <w:r w:rsidR="007621BE">
        <w:rPr>
          <w:rFonts w:ascii="Arial" w:eastAsia="Arial" w:hAnsi="Arial" w:cs="Arial"/>
        </w:rPr>
        <w:t>Тургеневка</w:t>
      </w:r>
      <w:r w:rsidR="007621BE">
        <w:rPr>
          <w:rFonts w:ascii="Arial" w:eastAsia="Arial" w:hAnsi="Arial" w:cs="Arial"/>
          <w:lang w:val="ru-RU"/>
        </w:rPr>
        <w:t>»</w:t>
      </w:r>
      <w:r>
        <w:rPr>
          <w:rFonts w:ascii="Arial" w:eastAsia="Arial" w:hAnsi="Arial" w:cs="Arial"/>
        </w:rPr>
        <w:t xml:space="preserve"> от 03.09.2021 № 157, от 31.05.2024</w:t>
      </w:r>
      <w:r>
        <w:rPr>
          <w:rFonts w:ascii="Arial" w:eastAsia="Arial" w:hAnsi="Arial" w:cs="Arial"/>
        </w:rPr>
        <w:t xml:space="preserve"> г. № 11) следующие изменения:</w:t>
      </w:r>
    </w:p>
    <w:p w:rsidR="0025494C" w:rsidRPr="007621BE" w:rsidRDefault="00AF5ECB">
      <w:pPr>
        <w:pStyle w:val="normal1"/>
        <w:spacing w:line="276" w:lineRule="auto"/>
        <w:ind w:firstLine="708"/>
        <w:jc w:val="both"/>
        <w:rPr>
          <w:rFonts w:ascii="Arial" w:eastAsia="Arial" w:hAnsi="Arial" w:cs="Arial"/>
        </w:rPr>
      </w:pPr>
      <w:r w:rsidRPr="007621BE">
        <w:rPr>
          <w:rFonts w:ascii="Arial" w:eastAsia="Arial" w:hAnsi="Arial" w:cs="Arial"/>
        </w:rPr>
        <w:t>1.1. Раздел I Положения дополнить статьей 11.1 следующего содержания:</w:t>
      </w:r>
    </w:p>
    <w:p w:rsidR="0025494C" w:rsidRDefault="007621BE">
      <w:pPr>
        <w:pStyle w:val="normal1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lang w:val="ru-RU"/>
        </w:rPr>
        <w:t>«</w:t>
      </w:r>
      <w:r w:rsidR="00AF5ECB">
        <w:rPr>
          <w:rFonts w:ascii="Arial" w:eastAsia="Arial" w:hAnsi="Arial" w:cs="Arial"/>
        </w:rPr>
        <w:t xml:space="preserve">Статья 11.1 </w:t>
      </w:r>
      <w:r w:rsidR="00AF5ECB">
        <w:rPr>
          <w:rFonts w:ascii="Arial" w:eastAsia="Arial" w:hAnsi="Arial" w:cs="Arial"/>
          <w:color w:val="22272F"/>
        </w:rPr>
        <w:t>Информационное обеспечение бюджетного процесса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1. Информационное обеспечение бюджетного процесса осуществляется посредством использования муни</w:t>
      </w:r>
      <w:r>
        <w:rPr>
          <w:rFonts w:ascii="Arial" w:eastAsia="Arial" w:hAnsi="Arial" w:cs="Arial"/>
          <w:color w:val="22272F"/>
        </w:rPr>
        <w:t xml:space="preserve">ципальных информационных систем субъектов Российской Федерации и муниципальных образований в сфере управления муниципальными (общественными) финансами, в том числе во взаимодействии с иными информационными системами. 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Указанное взаимодействие осуществляетс</w:t>
      </w:r>
      <w:r>
        <w:rPr>
          <w:rFonts w:ascii="Arial" w:eastAsia="Arial" w:hAnsi="Arial" w:cs="Arial"/>
          <w:color w:val="22272F"/>
        </w:rPr>
        <w:t>я в целях реализации бюджетных полномочий участников бюджетного процесса, полномочий получателей средств из бюджета, выполнения функций участников казначейского сопровождения, осуществления деятельности бюджетных (автономных) учреждений (далее - субъекты и</w:t>
      </w:r>
      <w:r>
        <w:rPr>
          <w:rFonts w:ascii="Arial" w:eastAsia="Arial" w:hAnsi="Arial" w:cs="Arial"/>
          <w:color w:val="22272F"/>
        </w:rPr>
        <w:t>нформационных систем), а также соблюдения принципов подотчетности и прозрачности (открытости) субъектами информационных систем.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 xml:space="preserve">2. В информационных системах в сфере управления муниципальными финансами осуществляются формирование, сбор, обработка, хранение </w:t>
      </w:r>
      <w:r>
        <w:rPr>
          <w:rFonts w:ascii="Arial" w:eastAsia="Arial" w:hAnsi="Arial" w:cs="Arial"/>
          <w:color w:val="22272F"/>
        </w:rPr>
        <w:t xml:space="preserve">и </w:t>
      </w:r>
      <w:r>
        <w:rPr>
          <w:rFonts w:ascii="Arial" w:eastAsia="Arial" w:hAnsi="Arial" w:cs="Arial"/>
          <w:color w:val="22272F"/>
        </w:rPr>
        <w:lastRenderedPageBreak/>
        <w:t>предоставление информации в целях реализации бюджетных правоотношений субъектов информационных систем.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3. Функционирование информационных систем в сфере управления муниципальными финансами осуществляется на основе следующих принципов: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1) полнота, достове</w:t>
      </w:r>
      <w:r>
        <w:rPr>
          <w:rFonts w:ascii="Arial" w:eastAsia="Arial" w:hAnsi="Arial" w:cs="Arial"/>
          <w:color w:val="22272F"/>
        </w:rPr>
        <w:t>рность и актуальность информации в информационных системах в сфере управления муниципальными финансами;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2) однократность ввода информации в информационные системы в сфере управления муниципальными финансами, а также многократность ее использования;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3) взаи</w:t>
      </w:r>
      <w:r>
        <w:rPr>
          <w:rFonts w:ascii="Arial" w:eastAsia="Arial" w:hAnsi="Arial" w:cs="Arial"/>
          <w:color w:val="22272F"/>
        </w:rPr>
        <w:t>модействие информационных систем в сфере управления муниципальными финансами и иных информационных систем;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4) доступность и бесплатность программных средств информационных систем в сфере управления муниципальными финансами, необходимых субъектам информацио</w:t>
      </w:r>
      <w:r>
        <w:rPr>
          <w:rFonts w:ascii="Arial" w:eastAsia="Arial" w:hAnsi="Arial" w:cs="Arial"/>
          <w:color w:val="22272F"/>
        </w:rPr>
        <w:t>нных систем в целях реализации ими бюджетных полномочий и формирования ими документов и информации, предусмотренных для формирования и (или) включения в информационные системы в сфере управления муниципальными финансами;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5) применение в информационных сист</w:t>
      </w:r>
      <w:r>
        <w:rPr>
          <w:rFonts w:ascii="Arial" w:eastAsia="Arial" w:hAnsi="Arial" w:cs="Arial"/>
          <w:color w:val="22272F"/>
        </w:rPr>
        <w:t>емах в сфере управления муниципальными финансами единых реестров, классификаторов и справочников, а также соблюдение единых требований и правил, касающихся реализации бюджетных полномочий с использованием информационных систем в сфере управления муниципаль</w:t>
      </w:r>
      <w:r>
        <w:rPr>
          <w:rFonts w:ascii="Arial" w:eastAsia="Arial" w:hAnsi="Arial" w:cs="Arial"/>
          <w:color w:val="22272F"/>
        </w:rPr>
        <w:t>ными финансами и обеспечивающих совместимость информационных систем в сфере управления муниципальными финансами.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4. Информация, содержащаяся в информационных системах в сфере управления муниципальными финансами, подлежит защите в соответствии с законодател</w:t>
      </w:r>
      <w:r>
        <w:rPr>
          <w:rFonts w:ascii="Arial" w:eastAsia="Arial" w:hAnsi="Arial" w:cs="Arial"/>
          <w:color w:val="22272F"/>
        </w:rPr>
        <w:t>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данных, а также законодательством Российской Федерации о государственной тайне, законодательством Рос</w:t>
      </w:r>
      <w:r>
        <w:rPr>
          <w:rFonts w:ascii="Arial" w:eastAsia="Arial" w:hAnsi="Arial" w:cs="Arial"/>
          <w:color w:val="22272F"/>
        </w:rPr>
        <w:t>сийской Федерации в отношении коммерческой тайны и иной охраняемой законом тайны.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5. Согласие субъектов персональных данных на обработку персональных данных, содержащихся в информационных системах в сфере управления муниципальными финансами, не требуется п</w:t>
      </w:r>
      <w:r>
        <w:rPr>
          <w:rFonts w:ascii="Arial" w:eastAsia="Arial" w:hAnsi="Arial" w:cs="Arial"/>
          <w:color w:val="22272F"/>
        </w:rPr>
        <w:t>ри обработке персональных данных в целях реализации бюджетных полномочий субъектов информационных систем.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6. В целях реализации бюджетных полномочий органов государственной власти Российской Федерации, органов государственной власти субъектов Российской Фе</w:t>
      </w:r>
      <w:r>
        <w:rPr>
          <w:rFonts w:ascii="Arial" w:eastAsia="Arial" w:hAnsi="Arial" w:cs="Arial"/>
          <w:color w:val="22272F"/>
        </w:rPr>
        <w:t>дерации, органов местного самоуправления, иных участников бюджетного процесса, полномочий получателей бюджетных средств, получателей средств из бюджета, выполнения функций участников казначейского сопровождения, осуществления деятельности бюджетных (автоно</w:t>
      </w:r>
      <w:r>
        <w:rPr>
          <w:rFonts w:ascii="Arial" w:eastAsia="Arial" w:hAnsi="Arial" w:cs="Arial"/>
          <w:color w:val="22272F"/>
        </w:rPr>
        <w:t>мных) учреждений используется государственная интегрированная информационная система управления общественными финансами "Электронный бюджет" в случаях, предусмотренных бюджетным законодательством Российской Федерации.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7. В государственной интегрированной и</w:t>
      </w:r>
      <w:r>
        <w:rPr>
          <w:rFonts w:ascii="Arial" w:eastAsia="Arial" w:hAnsi="Arial" w:cs="Arial"/>
          <w:color w:val="22272F"/>
        </w:rPr>
        <w:t>нформационной системе управления общественными финансами "Электронный бюджет" обеспечиваются: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1) формирование, ведение, хранение документов и обмен документами на этапах бюджетного планирования, в процессе казначейского обслуживания, в ходе исполнения бюдж</w:t>
      </w:r>
      <w:r>
        <w:rPr>
          <w:rFonts w:ascii="Arial" w:eastAsia="Arial" w:hAnsi="Arial" w:cs="Arial"/>
          <w:color w:val="22272F"/>
        </w:rPr>
        <w:t>ета (бюджетной сметы), включая организацию их исполнения, формирование, регистрацию и обобщение информации о состоянии финансовых и нефинансовых активов и обязательств Российской Федерации, субъектов Российской Федерации и муниципальных образований и об оп</w:t>
      </w:r>
      <w:r>
        <w:rPr>
          <w:rFonts w:ascii="Arial" w:eastAsia="Arial" w:hAnsi="Arial" w:cs="Arial"/>
          <w:color w:val="22272F"/>
        </w:rPr>
        <w:t>ерациях, изменяющих указанные активы и обязательства, включая операции государственных (муниципальных) учреждений, составление и (или) представление бюджетной отчетности, бухгалтерской (финансовой) отчетности государственных (муниципальных) учреждений;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 xml:space="preserve">2) </w:t>
      </w:r>
      <w:r>
        <w:rPr>
          <w:rFonts w:ascii="Arial" w:eastAsia="Arial" w:hAnsi="Arial" w:cs="Arial"/>
          <w:color w:val="22272F"/>
        </w:rPr>
        <w:t>ведение единых для бюджетов и обязательных для применения в информационных системах в сфере управления государственными (муниципальными) финансами реестров, классификаторов и справочников, обеспечивающих совместимость информационных систем в сфере управлен</w:t>
      </w:r>
      <w:r>
        <w:rPr>
          <w:rFonts w:ascii="Arial" w:eastAsia="Arial" w:hAnsi="Arial" w:cs="Arial"/>
          <w:color w:val="22272F"/>
        </w:rPr>
        <w:t>ия муниципальными финансами;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3) информационное взаимодействие с иными государственными информационными системами, государственными и муниципальными информационными системами субъектов Российской Федерации и муниципальных образований в сфере управления муни</w:t>
      </w:r>
      <w:r>
        <w:rPr>
          <w:rFonts w:ascii="Arial" w:eastAsia="Arial" w:hAnsi="Arial" w:cs="Arial"/>
          <w:color w:val="22272F"/>
        </w:rPr>
        <w:t>ципальными финансами в целях предоставления информации, содержащейся в государственной интегрированной информационной системе управления общественными финансами "Электронный бюджет", в соответствии с требованиями нормативных правовых актов Российской Федер</w:t>
      </w:r>
      <w:r>
        <w:rPr>
          <w:rFonts w:ascii="Arial" w:eastAsia="Arial" w:hAnsi="Arial" w:cs="Arial"/>
          <w:color w:val="22272F"/>
        </w:rPr>
        <w:t>ации;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4) обмен электронными документами между субъектами информационных систем, а также между субъектами информационных систем и иными юридическими и физическими лицами;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5) реализация иных функций, предусмотренных законодательными и иными нормативными прав</w:t>
      </w:r>
      <w:r>
        <w:rPr>
          <w:rFonts w:ascii="Arial" w:eastAsia="Arial" w:hAnsi="Arial" w:cs="Arial"/>
          <w:color w:val="22272F"/>
        </w:rPr>
        <w:t>овыми актами Российской Федерации.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8. Информация, содержащаяся в государственной интегрированной информационной системе управления общественными финансами "Электронный бюджет"</w:t>
      </w:r>
      <w:r>
        <w:rPr>
          <w:rFonts w:ascii="Arial" w:eastAsia="Arial" w:hAnsi="Arial" w:cs="Arial"/>
          <w:color w:val="22272F"/>
        </w:rPr>
        <w:t>, размещается на общедоступных информационных ресурсах в сфере управления государственными (муниципальными) финансами в составе и порядке, определенных бюджетным законодательством.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9. При реализации бюджетных полномочий в части сведений, не составляющих го</w:t>
      </w:r>
      <w:r>
        <w:rPr>
          <w:rFonts w:ascii="Arial" w:eastAsia="Arial" w:hAnsi="Arial" w:cs="Arial"/>
          <w:color w:val="22272F"/>
        </w:rPr>
        <w:t>сударственную тайну, субъекты информационных систем осуществляют обмен электронными документами, подписанными усиленными квалифицированными электронными подписями, если иное не установлено федеральными законами и принимаемыми в соответствии с ними норматив</w:t>
      </w:r>
      <w:r>
        <w:rPr>
          <w:rFonts w:ascii="Arial" w:eastAsia="Arial" w:hAnsi="Arial" w:cs="Arial"/>
          <w:color w:val="22272F"/>
        </w:rPr>
        <w:t>ными правовыми актами.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10. При использовании государственных информационных систем субъектов Российской Федерации в сфере управления государственными и муниципальными (общественными) финансами, муниципальных информационных систем в сфере управления государственными (муниципальны</w:t>
      </w:r>
      <w:r>
        <w:rPr>
          <w:rFonts w:ascii="Arial" w:eastAsia="Arial" w:hAnsi="Arial" w:cs="Arial"/>
          <w:color w:val="22272F"/>
        </w:rPr>
        <w:t>ми) финансами предусматривается возможность их информационного взаимодействия с государственной интегрированной информационной системой управления общественными финансами "Электронный бюджет".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color w:val="22272F"/>
        </w:rPr>
      </w:pPr>
      <w:r>
        <w:rPr>
          <w:rFonts w:ascii="Arial" w:eastAsia="Arial" w:hAnsi="Arial" w:cs="Arial"/>
          <w:color w:val="22272F"/>
        </w:rPr>
        <w:t>11. В случае, если информация, используемая для осуществления б</w:t>
      </w:r>
      <w:r>
        <w:rPr>
          <w:rFonts w:ascii="Arial" w:eastAsia="Arial" w:hAnsi="Arial" w:cs="Arial"/>
          <w:color w:val="22272F"/>
        </w:rPr>
        <w:t>юджетных полномочий субъектов информационных систем, содержится в иных муниципальных информационных системах, такая информация подлежит представлению в автоматизированном режиме из этих информационных систем в государственную интегрированную информационную</w:t>
      </w:r>
      <w:r>
        <w:rPr>
          <w:rFonts w:ascii="Arial" w:eastAsia="Arial" w:hAnsi="Arial" w:cs="Arial"/>
          <w:color w:val="22272F"/>
        </w:rPr>
        <w:t xml:space="preserve"> систему управления общественными финансами "Электронный бюджет" и (или) государственные информационные системы субъектов Российской Федерации и муниципальные информационные системы муниципальных образований в сфере управления муниципальными (общественными</w:t>
      </w:r>
      <w:r w:rsidR="007621BE">
        <w:rPr>
          <w:rFonts w:ascii="Arial" w:eastAsia="Arial" w:hAnsi="Arial" w:cs="Arial"/>
          <w:color w:val="22272F"/>
        </w:rPr>
        <w:t>) финансами.</w:t>
      </w:r>
      <w:r w:rsidR="007621BE">
        <w:rPr>
          <w:rFonts w:ascii="Arial" w:eastAsia="Arial" w:hAnsi="Arial" w:cs="Arial"/>
          <w:color w:val="22272F"/>
          <w:lang w:val="ru-RU"/>
        </w:rPr>
        <w:t>»</w:t>
      </w:r>
      <w:r>
        <w:rPr>
          <w:rFonts w:ascii="Arial" w:eastAsia="Arial" w:hAnsi="Arial" w:cs="Arial"/>
          <w:color w:val="22272F"/>
        </w:rPr>
        <w:t>.</w:t>
      </w:r>
    </w:p>
    <w:p w:rsidR="0025494C" w:rsidRDefault="00AF5ECB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</w:rPr>
        <w:t>1.2.</w:t>
      </w:r>
      <w:r w:rsidR="007621BE">
        <w:rPr>
          <w:rFonts w:ascii="Arial" w:eastAsia="Arial" w:hAnsi="Arial" w:cs="Arial"/>
          <w:lang w:val="ru-RU"/>
        </w:rPr>
        <w:t xml:space="preserve"> </w:t>
      </w:r>
      <w:r>
        <w:rPr>
          <w:rFonts w:ascii="Arial" w:eastAsia="Arial" w:hAnsi="Arial" w:cs="Arial"/>
        </w:rPr>
        <w:t>В</w:t>
      </w:r>
      <w:r>
        <w:rPr>
          <w:rFonts w:ascii="Arial" w:eastAsia="Arial" w:hAnsi="Arial" w:cs="Arial"/>
          <w:highlight w:val="white"/>
        </w:rPr>
        <w:t xml:space="preserve"> </w:t>
      </w:r>
      <w:hyperlink r:id="rId8" w:anchor="/document/12112604/entry/21712">
        <w:r>
          <w:rPr>
            <w:rFonts w:ascii="Arial" w:eastAsia="Arial" w:hAnsi="Arial" w:cs="Arial"/>
            <w:highlight w:val="white"/>
          </w:rPr>
          <w:t xml:space="preserve">абзаце втором пункта 32 Положения </w:t>
        </w:r>
      </w:hyperlink>
      <w:r w:rsidR="007621BE">
        <w:rPr>
          <w:rFonts w:ascii="Arial" w:eastAsia="Arial" w:hAnsi="Arial" w:cs="Arial"/>
          <w:highlight w:val="white"/>
        </w:rPr>
        <w:t xml:space="preserve">слова </w:t>
      </w:r>
      <w:r w:rsidR="007621BE">
        <w:rPr>
          <w:rFonts w:ascii="Arial" w:eastAsia="Arial" w:hAnsi="Arial" w:cs="Arial"/>
          <w:highlight w:val="white"/>
          <w:lang w:val="ru-RU"/>
        </w:rPr>
        <w:t>«</w:t>
      </w:r>
      <w:r>
        <w:rPr>
          <w:rFonts w:ascii="Arial" w:eastAsia="Arial" w:hAnsi="Arial" w:cs="Arial"/>
          <w:highlight w:val="white"/>
        </w:rPr>
        <w:t>со</w:t>
      </w:r>
      <w:r w:rsidR="007621BE">
        <w:rPr>
          <w:rFonts w:ascii="Arial" w:eastAsia="Arial" w:hAnsi="Arial" w:cs="Arial"/>
          <w:highlight w:val="white"/>
        </w:rPr>
        <w:t>став и сроки</w:t>
      </w:r>
      <w:r w:rsidR="007621BE">
        <w:rPr>
          <w:rFonts w:ascii="Arial" w:eastAsia="Arial" w:hAnsi="Arial" w:cs="Arial"/>
          <w:highlight w:val="white"/>
          <w:lang w:val="ru-RU"/>
        </w:rPr>
        <w:t>»</w:t>
      </w:r>
      <w:r w:rsidR="007621BE">
        <w:rPr>
          <w:rFonts w:ascii="Arial" w:eastAsia="Arial" w:hAnsi="Arial" w:cs="Arial"/>
          <w:highlight w:val="white"/>
        </w:rPr>
        <w:t xml:space="preserve"> заменить словами </w:t>
      </w:r>
      <w:r w:rsidR="007621BE">
        <w:rPr>
          <w:rFonts w:ascii="Arial" w:eastAsia="Arial" w:hAnsi="Arial" w:cs="Arial"/>
          <w:highlight w:val="white"/>
          <w:lang w:val="ru-RU"/>
        </w:rPr>
        <w:t>«</w:t>
      </w:r>
      <w:r>
        <w:rPr>
          <w:rFonts w:ascii="Arial" w:eastAsia="Arial" w:hAnsi="Arial" w:cs="Arial"/>
          <w:highlight w:val="white"/>
        </w:rPr>
        <w:t>порядок</w:t>
      </w:r>
      <w:r w:rsidR="007621BE">
        <w:rPr>
          <w:rFonts w:ascii="Arial" w:eastAsia="Arial" w:hAnsi="Arial" w:cs="Arial"/>
          <w:highlight w:val="white"/>
        </w:rPr>
        <w:t>, состав и сроки формирования и</w:t>
      </w:r>
      <w:r w:rsidR="007621BE">
        <w:rPr>
          <w:rFonts w:ascii="Arial" w:eastAsia="Arial" w:hAnsi="Arial" w:cs="Arial"/>
          <w:highlight w:val="white"/>
          <w:lang w:val="ru-RU"/>
        </w:rPr>
        <w:t>»</w:t>
      </w:r>
      <w:r>
        <w:rPr>
          <w:rFonts w:ascii="Arial" w:eastAsia="Arial" w:hAnsi="Arial" w:cs="Arial"/>
          <w:highlight w:val="white"/>
        </w:rPr>
        <w:t>.</w:t>
      </w:r>
    </w:p>
    <w:p w:rsidR="0025494C" w:rsidRPr="007621BE" w:rsidRDefault="00AF5ECB" w:rsidP="007621BE">
      <w:pPr>
        <w:pStyle w:val="normal1"/>
        <w:shd w:val="clear" w:color="auto" w:fill="FFFFFF"/>
        <w:ind w:firstLine="708"/>
        <w:jc w:val="both"/>
        <w:rPr>
          <w:rFonts w:ascii="Arial" w:eastAsia="Arial" w:hAnsi="Arial" w:cs="Arial"/>
          <w:highlight w:val="white"/>
          <w:lang w:val="ru-RU"/>
        </w:rPr>
      </w:pPr>
      <w:r>
        <w:rPr>
          <w:rFonts w:ascii="Arial" w:eastAsia="Arial" w:hAnsi="Arial" w:cs="Arial"/>
          <w:highlight w:val="white"/>
        </w:rPr>
        <w:t>2.В наименовании и п. 1 Решения Думы М</w:t>
      </w:r>
      <w:r w:rsidR="007621BE">
        <w:rPr>
          <w:rFonts w:ascii="Arial" w:eastAsia="Arial" w:hAnsi="Arial" w:cs="Arial"/>
          <w:highlight w:val="white"/>
        </w:rPr>
        <w:t xml:space="preserve">О </w:t>
      </w:r>
      <w:r w:rsidR="007621BE">
        <w:rPr>
          <w:rFonts w:ascii="Arial" w:eastAsia="Arial" w:hAnsi="Arial" w:cs="Arial"/>
          <w:highlight w:val="white"/>
          <w:lang w:val="ru-RU"/>
        </w:rPr>
        <w:t>«</w:t>
      </w:r>
      <w:r w:rsidR="007621BE">
        <w:rPr>
          <w:rFonts w:ascii="Arial" w:eastAsia="Arial" w:hAnsi="Arial" w:cs="Arial"/>
          <w:highlight w:val="white"/>
        </w:rPr>
        <w:t>Тургеневка</w:t>
      </w:r>
      <w:r w:rsidR="007621BE">
        <w:rPr>
          <w:rFonts w:ascii="Arial" w:eastAsia="Arial" w:hAnsi="Arial" w:cs="Arial"/>
          <w:highlight w:val="white"/>
          <w:lang w:val="ru-RU"/>
        </w:rPr>
        <w:t>»</w:t>
      </w:r>
      <w:r>
        <w:rPr>
          <w:rFonts w:ascii="Arial" w:eastAsia="Arial" w:hAnsi="Arial" w:cs="Arial"/>
          <w:highlight w:val="white"/>
        </w:rPr>
        <w:t xml:space="preserve"> от </w:t>
      </w:r>
      <w:r w:rsidR="007621BE">
        <w:rPr>
          <w:rFonts w:ascii="Arial" w:eastAsia="Arial" w:hAnsi="Arial" w:cs="Arial"/>
          <w:highlight w:val="white"/>
        </w:rPr>
        <w:t xml:space="preserve">31.05.2024 г. № 11 вместо цифр </w:t>
      </w:r>
      <w:r w:rsidR="007621BE">
        <w:rPr>
          <w:rFonts w:ascii="Arial" w:eastAsia="Arial" w:hAnsi="Arial" w:cs="Arial"/>
          <w:highlight w:val="white"/>
          <w:lang w:val="ru-RU"/>
        </w:rPr>
        <w:t>«</w:t>
      </w:r>
      <w:r w:rsidR="007621BE">
        <w:rPr>
          <w:rFonts w:ascii="Arial" w:eastAsia="Arial" w:hAnsi="Arial" w:cs="Arial"/>
          <w:highlight w:val="white"/>
        </w:rPr>
        <w:t>29.11.2020</w:t>
      </w:r>
      <w:r w:rsidR="007621BE">
        <w:rPr>
          <w:rFonts w:ascii="Arial" w:eastAsia="Arial" w:hAnsi="Arial" w:cs="Arial"/>
          <w:highlight w:val="white"/>
          <w:lang w:val="ru-RU"/>
        </w:rPr>
        <w:t>»</w:t>
      </w:r>
      <w:r w:rsidR="007621BE">
        <w:rPr>
          <w:rFonts w:ascii="Arial" w:eastAsia="Arial" w:hAnsi="Arial" w:cs="Arial"/>
          <w:highlight w:val="white"/>
        </w:rPr>
        <w:t xml:space="preserve"> читать цифры </w:t>
      </w:r>
      <w:r w:rsidR="007621BE">
        <w:rPr>
          <w:rFonts w:ascii="Arial" w:eastAsia="Arial" w:hAnsi="Arial" w:cs="Arial"/>
          <w:highlight w:val="white"/>
          <w:lang w:val="ru-RU"/>
        </w:rPr>
        <w:t>«</w:t>
      </w:r>
      <w:r w:rsidR="007621BE">
        <w:rPr>
          <w:rFonts w:ascii="Arial" w:eastAsia="Arial" w:hAnsi="Arial" w:cs="Arial"/>
          <w:highlight w:val="white"/>
        </w:rPr>
        <w:t>28.12.2020</w:t>
      </w:r>
      <w:r w:rsidR="007621BE">
        <w:rPr>
          <w:rFonts w:ascii="Arial" w:eastAsia="Arial" w:hAnsi="Arial" w:cs="Arial"/>
          <w:highlight w:val="white"/>
          <w:lang w:val="ru-RU"/>
        </w:rPr>
        <w:t>»</w:t>
      </w:r>
      <w:r>
        <w:rPr>
          <w:rFonts w:ascii="Arial" w:eastAsia="Arial" w:hAnsi="Arial" w:cs="Arial"/>
          <w:highlight w:val="white"/>
        </w:rPr>
        <w:t>.</w:t>
      </w:r>
    </w:p>
    <w:p w:rsidR="0025494C" w:rsidRDefault="00AF5ECB">
      <w:pPr>
        <w:pStyle w:val="normal1"/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3. Настоящее решение опубликовать в газете «Вестник» и на официальном сайте администрации МО «Тургеневка» в сети «Интернет».</w:t>
      </w:r>
    </w:p>
    <w:p w:rsidR="0025494C" w:rsidRDefault="00AF5ECB">
      <w:pPr>
        <w:pStyle w:val="normal1"/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4. Настоящее решение вступает в силу с </w:t>
      </w:r>
      <w:r>
        <w:rPr>
          <w:rFonts w:ascii="Arial" w:eastAsia="Arial" w:hAnsi="Arial" w:cs="Arial"/>
        </w:rPr>
        <w:t>момента официального опубликования.</w:t>
      </w:r>
    </w:p>
    <w:p w:rsidR="0025494C" w:rsidRDefault="00AF5ECB">
      <w:pPr>
        <w:pStyle w:val="normal1"/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25494C" w:rsidRDefault="0025494C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:rsidR="0025494C" w:rsidRDefault="00AF5EC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Председатель Думы МО «Тургеневка»                     </w:t>
      </w:r>
    </w:p>
    <w:p w:rsidR="0025494C" w:rsidRDefault="007621BE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lang w:val="ru-RU"/>
        </w:rPr>
      </w:pPr>
      <w:r>
        <w:rPr>
          <w:rFonts w:ascii="Arial" w:eastAsia="Arial" w:hAnsi="Arial" w:cs="Arial"/>
          <w:color w:val="000000"/>
        </w:rPr>
        <w:t>А.В.</w:t>
      </w:r>
      <w:r>
        <w:rPr>
          <w:rFonts w:ascii="Arial" w:eastAsia="Arial" w:hAnsi="Arial" w:cs="Arial"/>
          <w:color w:val="000000"/>
          <w:lang w:val="ru-RU"/>
        </w:rPr>
        <w:t xml:space="preserve"> </w:t>
      </w:r>
      <w:r w:rsidR="00AF5ECB">
        <w:rPr>
          <w:rFonts w:ascii="Arial" w:eastAsia="Arial" w:hAnsi="Arial" w:cs="Arial"/>
          <w:color w:val="000000"/>
        </w:rPr>
        <w:t xml:space="preserve">Шурко </w:t>
      </w:r>
    </w:p>
    <w:p w:rsidR="007621BE" w:rsidRDefault="007621BE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lang w:val="ru-RU"/>
        </w:rPr>
      </w:pPr>
    </w:p>
    <w:p w:rsidR="007621BE" w:rsidRPr="005E1040" w:rsidRDefault="007621BE" w:rsidP="007621BE">
      <w:pPr>
        <w:rPr>
          <w:rFonts w:ascii="Arial" w:hAnsi="Arial" w:cs="Arial"/>
        </w:rPr>
      </w:pPr>
      <w:r w:rsidRPr="005E1040">
        <w:rPr>
          <w:rFonts w:ascii="Arial" w:hAnsi="Arial" w:cs="Arial"/>
        </w:rPr>
        <w:t xml:space="preserve">Глава администрации МО «Тургеневка» </w:t>
      </w:r>
    </w:p>
    <w:p w:rsidR="007621BE" w:rsidRDefault="007621BE" w:rsidP="007621BE">
      <w:r w:rsidRPr="005E1040">
        <w:rPr>
          <w:rFonts w:ascii="Arial" w:hAnsi="Arial" w:cs="Arial"/>
        </w:rPr>
        <w:t>В.В. С</w:t>
      </w:r>
      <w:r>
        <w:rPr>
          <w:rFonts w:ascii="Arial" w:hAnsi="Arial" w:cs="Arial"/>
        </w:rPr>
        <w:t>инкевич</w:t>
      </w:r>
    </w:p>
    <w:p w:rsidR="0025494C" w:rsidRDefault="0025494C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/>
        <w:jc w:val="both"/>
        <w:rPr>
          <w:rFonts w:ascii="Arial" w:eastAsia="Arial" w:hAnsi="Arial" w:cs="Arial"/>
          <w:color w:val="000000"/>
        </w:rPr>
      </w:pPr>
    </w:p>
    <w:p w:rsidR="0025494C" w:rsidRDefault="0025494C">
      <w:pPr>
        <w:pStyle w:val="normal1"/>
        <w:pBdr>
          <w:top w:val="nil"/>
          <w:left w:val="nil"/>
          <w:bottom w:val="nil"/>
          <w:right w:val="nil"/>
          <w:between w:val="nil"/>
        </w:pBdr>
        <w:ind w:left="357"/>
        <w:jc w:val="right"/>
        <w:rPr>
          <w:rFonts w:ascii="Arial" w:eastAsia="Arial" w:hAnsi="Arial" w:cs="Arial"/>
          <w:color w:val="000000"/>
        </w:rPr>
      </w:pPr>
    </w:p>
    <w:p w:rsidR="0025494C" w:rsidRDefault="0025494C">
      <w:pPr>
        <w:pStyle w:val="normal1"/>
        <w:jc w:val="center"/>
      </w:pPr>
    </w:p>
    <w:sectPr w:rsidR="0025494C" w:rsidSect="0025494C">
      <w:headerReference w:type="default" r:id="rId9"/>
      <w:pgSz w:w="11906" w:h="16838"/>
      <w:pgMar w:top="1135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ECB" w:rsidRDefault="00AF5ECB" w:rsidP="0025494C">
      <w:r>
        <w:separator/>
      </w:r>
    </w:p>
  </w:endnote>
  <w:endnote w:type="continuationSeparator" w:id="1">
    <w:p w:rsidR="00AF5ECB" w:rsidRDefault="00AF5ECB" w:rsidP="00254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1" w:fontKey="{F3373E6C-CC82-422F-9C37-01EE5F028103}"/>
    <w:embedBold r:id="rId2" w:fontKey="{CF89CC32-1FC4-4B82-B386-E8509BE2DF0D}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3" w:fontKey="{3381906A-0A68-499D-965F-A68950AD548E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683E363B-E632-41DC-8704-2F1CE145C83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9994DE77-B0AE-49CA-8E2A-15C5BD521446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ECB" w:rsidRDefault="00AF5ECB" w:rsidP="0025494C">
      <w:r>
        <w:separator/>
      </w:r>
    </w:p>
  </w:footnote>
  <w:footnote w:type="continuationSeparator" w:id="1">
    <w:p w:rsidR="00AF5ECB" w:rsidRDefault="00AF5ECB" w:rsidP="002549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4C" w:rsidRDefault="0025494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FF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5494C"/>
    <w:rsid w:val="0025494C"/>
    <w:rsid w:val="007621BE"/>
    <w:rsid w:val="00A6125D"/>
    <w:rsid w:val="00AF5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25494C"/>
    <w:pPr>
      <w:spacing w:before="108" w:after="108"/>
      <w:jc w:val="center"/>
      <w:outlineLvl w:val="0"/>
    </w:pPr>
    <w:rPr>
      <w:rFonts w:ascii="Arial" w:eastAsia="Arial" w:hAnsi="Arial" w:cs="Arial"/>
      <w:b/>
      <w:bCs/>
      <w:color w:val="26282F"/>
    </w:rPr>
  </w:style>
  <w:style w:type="paragraph" w:styleId="2">
    <w:name w:val="heading 2"/>
    <w:basedOn w:val="normal"/>
    <w:next w:val="normal"/>
    <w:rsid w:val="0025494C"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normal"/>
    <w:next w:val="normal"/>
    <w:rsid w:val="0025494C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normal"/>
    <w:next w:val="normal"/>
    <w:rsid w:val="0025494C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normal"/>
    <w:next w:val="normal"/>
    <w:rsid w:val="0025494C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normal"/>
    <w:next w:val="normal"/>
    <w:rsid w:val="0025494C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5494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5494C"/>
  </w:style>
  <w:style w:type="paragraph" w:styleId="a3">
    <w:name w:val="Title"/>
    <w:basedOn w:val="normal"/>
    <w:next w:val="normal"/>
    <w:rsid w:val="0025494C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customStyle="1" w:styleId="normal0">
    <w:name w:val="normal"/>
    <w:rsid w:val="0025494C"/>
  </w:style>
  <w:style w:type="table" w:customStyle="1" w:styleId="TableNormal0">
    <w:name w:val="Table Normal"/>
    <w:rsid w:val="002549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"/>
    <w:rsid w:val="0025494C"/>
  </w:style>
  <w:style w:type="table" w:customStyle="1" w:styleId="TableNormal1">
    <w:name w:val="Table Normal"/>
    <w:rsid w:val="0025494C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5">
    <w:name w:val="header"/>
    <w:link w:val="a6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link w:val="a8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 Spacing"/>
    <w:uiPriority w:val="1"/>
    <w:qFormat/>
    <w:rsid w:val="008F095F"/>
  </w:style>
  <w:style w:type="paragraph" w:customStyle="1" w:styleId="Style11">
    <w:name w:val="Style11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b">
    <w:name w:val="Прижатый влево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c">
    <w:name w:val="Table Grid"/>
    <w:basedOn w:val="a1"/>
    <w:uiPriority w:val="59"/>
    <w:rsid w:val="00EF5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link w:val="ae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uiPriority w:val="9"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rsid w:val="00854F4B"/>
    <w:pPr>
      <w:spacing w:before="100" w:beforeAutospacing="1" w:after="100" w:afterAutospacing="1"/>
    </w:pPr>
  </w:style>
  <w:style w:type="paragraph" w:styleId="af">
    <w:name w:val="Subtitle"/>
    <w:basedOn w:val="normal1"/>
    <w:next w:val="normal1"/>
    <w:rsid w:val="0025494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vJ3Objdl8hNtJorlcrHtRKC0tw==">CgMxLjAyDmguODdrZmhhcWk0aWVoOAByITFYX1Y5d3dCWENyLURiVnktOTVuM3NzWXUyajJxZDctOA==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2</cp:revision>
  <cp:lastPrinted>2025-12-09T05:56:00Z</cp:lastPrinted>
  <dcterms:created xsi:type="dcterms:W3CDTF">2020-03-03T06:48:00Z</dcterms:created>
  <dcterms:modified xsi:type="dcterms:W3CDTF">2025-12-09T05:59:00Z</dcterms:modified>
</cp:coreProperties>
</file>