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6F3" w:rsidRDefault="005906F3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906F3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342982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342982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342982">
        <w:rPr>
          <w:rFonts w:ascii="Arial" w:hAnsi="Arial" w:cs="Arial"/>
          <w:b/>
          <w:bCs/>
          <w:sz w:val="32"/>
          <w:szCs w:val="32"/>
        </w:rPr>
        <w:t>38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4D435D">
        <w:rPr>
          <w:rFonts w:ascii="Arial" w:hAnsi="Arial" w:cs="Arial"/>
          <w:b/>
          <w:bCs/>
          <w:sz w:val="32"/>
          <w:szCs w:val="32"/>
        </w:rPr>
        <w:t>2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4D435D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4D435D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65789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5906F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5906F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5906F3" w:rsidRPr="005906F3" w:rsidRDefault="005906F3" w:rsidP="005906F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2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всилу после официального опубликования в Вестнике МО «</w:t>
      </w:r>
      <w:r w:rsidR="006220D9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5906F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"</w:t>
      </w:r>
    </w:p>
    <w:p w:rsidR="008F1063" w:rsidRDefault="006220D9" w:rsidP="005906F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5906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5906F3" w:rsidRPr="00257A82" w:rsidRDefault="005906F3" w:rsidP="005906F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r w:rsidR="006220D9">
        <w:rPr>
          <w:rFonts w:ascii="Courier New" w:hAnsi="Courier New" w:cs="Courier New"/>
        </w:rPr>
        <w:t>Тургеневка</w:t>
      </w:r>
      <w:r w:rsidRPr="00257A82">
        <w:rPr>
          <w:rFonts w:ascii="Courier New" w:hAnsi="Courier New" w:cs="Courier New"/>
        </w:rPr>
        <w:t>»</w:t>
      </w:r>
    </w:p>
    <w:p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4D435D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4D435D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 xml:space="preserve"> г. №</w:t>
      </w:r>
      <w:r w:rsidR="004D435D">
        <w:rPr>
          <w:rFonts w:ascii="Courier New" w:hAnsi="Courier New" w:cs="Courier New"/>
        </w:rPr>
        <w:t>38</w:t>
      </w:r>
    </w:p>
    <w:p w:rsidR="00257A82" w:rsidRPr="005906F3" w:rsidRDefault="00257A82" w:rsidP="008F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4CD1" w:rsidRDefault="005633CD" w:rsidP="005906F3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257A82">
        <w:rPr>
          <w:rFonts w:ascii="Arial" w:hAnsi="Arial" w:cs="Arial"/>
          <w:b/>
          <w:sz w:val="24"/>
          <w:szCs w:val="24"/>
        </w:rPr>
        <w:t>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4D435D">
        <w:rPr>
          <w:rFonts w:ascii="Arial" w:hAnsi="Arial" w:cs="Arial"/>
          <w:b/>
          <w:sz w:val="24"/>
          <w:szCs w:val="24"/>
        </w:rPr>
        <w:t>2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4D435D">
        <w:rPr>
          <w:rFonts w:ascii="Arial" w:hAnsi="Arial" w:cs="Arial"/>
          <w:b/>
          <w:sz w:val="24"/>
          <w:szCs w:val="24"/>
        </w:rPr>
        <w:t>3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4D435D">
        <w:rPr>
          <w:rFonts w:ascii="Arial" w:hAnsi="Arial" w:cs="Arial"/>
          <w:b/>
          <w:sz w:val="24"/>
          <w:szCs w:val="24"/>
        </w:rPr>
        <w:t>4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5906F3" w:rsidRPr="00257A82" w:rsidRDefault="005906F3" w:rsidP="005906F3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Основные направления бюджетной и налоговой политики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3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4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особоевнимание необходимо уделить решению следующих основных задач: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прибезусловном исполнении всех действующих расходных обязательств и выполнении задач,поставленных в указах Президента Российской Федерации от 7.05.2012г №597 «Омероприятиях по реализации государственной социальной политики»;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экономическиобоснованных расчетов и источников их 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вмуниципальном образовании для чего использовать все современные средства массовойинформации с целью публикации нормативных документов и информации, касающихсяиспользования бюджетных средств.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экономическихпоказателей должны быть решены следующие основные задачи бюджетной и налоговойполитики: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отношенийпутем проведения мероприятий по выявлению незарегистрированных объектовнедвижимости с целью вовлечения их в налогообложение;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местногосамоуправления с налоговыми органами и иными территориальными подразделениямиорганов государственной власти, осуществляющими администрирование доходов, помобилизации доходов в бюджет поселения с целью максимально возможного сокращениянедоимки по налоговым доходам и, соответственно, увеличения собираемости налогов натерритории поселения;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обеспечитькачественный учет имущества, входящего в состав муниципальной казны, осуществлятьконтроль за использованием объектов муниципальной собственности;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эффективностипредоставленных льгот по местным налогам в целях оптимизации перечня действующихналоговых льгот;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дляопределения приоритетности расходования бюджетных средств и источников ихфинансирования;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планируемыхзакупок;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эффективностии результативности их реализации, и повышение доли программной части местногобюджета;</w:t>
      </w:r>
    </w:p>
    <w:p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областикультуры, спорта, библиотечного обслуживания</w:t>
      </w:r>
    </w:p>
    <w:p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D435D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Анализ бюджетной политики, реализуемой в 20</w:t>
      </w:r>
      <w:r w:rsidR="004D435D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4D435D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D435D">
        <w:rPr>
          <w:rFonts w:ascii="Arial" w:hAnsi="Arial" w:cs="Arial"/>
          <w:sz w:val="24"/>
          <w:szCs w:val="24"/>
        </w:rPr>
        <w:t>20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4D435D">
        <w:rPr>
          <w:rFonts w:ascii="Arial" w:hAnsi="Arial" w:cs="Arial"/>
          <w:b/>
          <w:sz w:val="24"/>
          <w:szCs w:val="24"/>
        </w:rPr>
        <w:t>2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4D435D">
        <w:rPr>
          <w:rFonts w:ascii="Arial" w:hAnsi="Arial" w:cs="Arial"/>
          <w:b/>
          <w:sz w:val="24"/>
          <w:szCs w:val="24"/>
        </w:rPr>
        <w:t>3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4D435D">
        <w:rPr>
          <w:rFonts w:ascii="Arial" w:hAnsi="Arial" w:cs="Arial"/>
          <w:b/>
          <w:sz w:val="24"/>
          <w:szCs w:val="24"/>
        </w:rPr>
        <w:t>4</w:t>
      </w:r>
      <w:bookmarkStart w:id="0" w:name="_GoBack"/>
      <w:bookmarkEnd w:id="0"/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7030BB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392FD0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5906F3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D0736"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D09" w:rsidRDefault="004A7D09" w:rsidP="007C4CD1">
      <w:pPr>
        <w:spacing w:after="0" w:line="240" w:lineRule="auto"/>
      </w:pPr>
      <w:r>
        <w:separator/>
      </w:r>
    </w:p>
  </w:endnote>
  <w:endnote w:type="continuationSeparator" w:id="1">
    <w:p w:rsidR="004A7D09" w:rsidRDefault="004A7D09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D09" w:rsidRDefault="004A7D09" w:rsidP="007C4CD1">
      <w:pPr>
        <w:spacing w:after="0" w:line="240" w:lineRule="auto"/>
      </w:pPr>
      <w:r>
        <w:separator/>
      </w:r>
    </w:p>
  </w:footnote>
  <w:footnote w:type="continuationSeparator" w:id="1">
    <w:p w:rsidR="004A7D09" w:rsidRDefault="004A7D09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B3D6E"/>
    <w:rsid w:val="000C01AA"/>
    <w:rsid w:val="00125160"/>
    <w:rsid w:val="00174035"/>
    <w:rsid w:val="001B7DD7"/>
    <w:rsid w:val="001C05E3"/>
    <w:rsid w:val="001E2A3A"/>
    <w:rsid w:val="001F4A67"/>
    <w:rsid w:val="00216F95"/>
    <w:rsid w:val="0023782A"/>
    <w:rsid w:val="0024497F"/>
    <w:rsid w:val="00257A82"/>
    <w:rsid w:val="00265789"/>
    <w:rsid w:val="00267C30"/>
    <w:rsid w:val="00270487"/>
    <w:rsid w:val="002B5394"/>
    <w:rsid w:val="002E1EBC"/>
    <w:rsid w:val="002F79B2"/>
    <w:rsid w:val="0033585A"/>
    <w:rsid w:val="00342982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41C74"/>
    <w:rsid w:val="00450E7E"/>
    <w:rsid w:val="004832F8"/>
    <w:rsid w:val="00486300"/>
    <w:rsid w:val="004A0C5B"/>
    <w:rsid w:val="004A7D09"/>
    <w:rsid w:val="004B1368"/>
    <w:rsid w:val="004B510C"/>
    <w:rsid w:val="004D1093"/>
    <w:rsid w:val="004D435D"/>
    <w:rsid w:val="004E1104"/>
    <w:rsid w:val="0050628D"/>
    <w:rsid w:val="00512AF1"/>
    <w:rsid w:val="005575FB"/>
    <w:rsid w:val="005633CD"/>
    <w:rsid w:val="005712A3"/>
    <w:rsid w:val="005906F3"/>
    <w:rsid w:val="005B10F1"/>
    <w:rsid w:val="005B3455"/>
    <w:rsid w:val="005E41BD"/>
    <w:rsid w:val="005E62A1"/>
    <w:rsid w:val="006220D9"/>
    <w:rsid w:val="00634A97"/>
    <w:rsid w:val="006412A7"/>
    <w:rsid w:val="006427C1"/>
    <w:rsid w:val="006512F1"/>
    <w:rsid w:val="006878B8"/>
    <w:rsid w:val="006D37D9"/>
    <w:rsid w:val="006D72B4"/>
    <w:rsid w:val="007030BB"/>
    <w:rsid w:val="00730522"/>
    <w:rsid w:val="007C17FC"/>
    <w:rsid w:val="007C4CD1"/>
    <w:rsid w:val="007D727A"/>
    <w:rsid w:val="007F093F"/>
    <w:rsid w:val="00814F3A"/>
    <w:rsid w:val="0081726B"/>
    <w:rsid w:val="008652F2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C17CB3"/>
    <w:rsid w:val="00C4009A"/>
    <w:rsid w:val="00C86C65"/>
    <w:rsid w:val="00C968DA"/>
    <w:rsid w:val="00CA6C26"/>
    <w:rsid w:val="00D0684C"/>
    <w:rsid w:val="00D13902"/>
    <w:rsid w:val="00D178C9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90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06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63</cp:revision>
  <cp:lastPrinted>2017-12-04T02:30:00Z</cp:lastPrinted>
  <dcterms:created xsi:type="dcterms:W3CDTF">2014-11-05T00:52:00Z</dcterms:created>
  <dcterms:modified xsi:type="dcterms:W3CDTF">2021-11-11T07:38:00Z</dcterms:modified>
</cp:coreProperties>
</file>