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2"/>
        <w:jc w:val="center"/>
        <w:rPr>
          <w:b/>
        </w:rPr>
      </w:pPr>
      <w:r>
        <w:rPr>
          <w:b/>
          <w:sz w:val="24"/>
          <w:szCs w:val="24"/>
        </w:rPr>
        <w:t xml:space="preserve">Информационное сообщение </w:t>
      </w:r>
    </w:p>
    <w:p>
      <w:pPr>
        <w:pStyle w:val="BodyTextIndent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проведении аукциона по продаже движимого имущества, находящегося собственности муниципального образования «Тургеневка» Иркутской области</w:t>
      </w:r>
    </w:p>
    <w:p>
      <w:pPr>
        <w:pStyle w:val="BodyTextIndent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Indent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tLeast" w:line="2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tLeast" w:line="240"/>
        <w:jc w:val="both"/>
        <w:rPr>
          <w:bCs/>
        </w:rPr>
      </w:pPr>
      <w:r>
        <w:rPr>
          <w:b/>
          <w:bCs/>
        </w:rPr>
        <w:tab/>
      </w:r>
      <w:r>
        <w:rPr>
          <w:b/>
          <w:bCs/>
          <w:sz w:val="24"/>
          <w:szCs w:val="24"/>
        </w:rPr>
        <w:t xml:space="preserve">Продавец: </w:t>
      </w:r>
      <w:r>
        <w:rPr>
          <w:sz w:val="24"/>
          <w:szCs w:val="24"/>
        </w:rPr>
        <w:t>Адм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zh-CN" w:bidi="ar-SA"/>
        </w:rPr>
        <w:t xml:space="preserve">инистрация муниципального образования «Тургеневка» Баяндаевского района Иркутской области. Место нахождения (почтовый адрес): </w:t>
      </w:r>
      <w:bookmarkStart w:id="0" w:name="_Hlk230688204"/>
      <w:r>
        <w:rPr>
          <w:rFonts w:eastAsia="Times New Roman" w:cs="Times New Roman"/>
          <w:color w:val="auto"/>
          <w:kern w:val="0"/>
          <w:sz w:val="24"/>
          <w:szCs w:val="24"/>
          <w:lang w:val="ru-RU" w:eastAsia="zh-CN" w:bidi="ar-SA"/>
        </w:rPr>
        <w:t>669129, Иркутская область, Баяндаевский район, с. Тургеневка, ул. Советская,56</w:t>
      </w:r>
      <w:bookmarkEnd w:id="0"/>
      <w:r>
        <w:rPr>
          <w:rFonts w:eastAsia="Times New Roman" w:cs="Times New Roman"/>
          <w:color w:val="auto"/>
          <w:kern w:val="0"/>
          <w:sz w:val="24"/>
          <w:szCs w:val="24"/>
          <w:lang w:val="ru-RU" w:eastAsia="zh-CN" w:bidi="ar-SA"/>
        </w:rPr>
        <w:t>; адрес электронной почты: mo.turgenevka@mail.ru; контактные телефоны: +7-950-100-94-19, +7914-903-0818.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Оператор электронной площадки:</w:t>
      </w:r>
      <w:r>
        <w:rPr>
          <w:sz w:val="24"/>
          <w:szCs w:val="24"/>
        </w:rPr>
        <w:t xml:space="preserve"> АО «Единая электронная торговая площадка» (АО «ЕЭТП») (далее - Оператор), официальный сайт в Интернете: </w:t>
      </w:r>
      <w:hyperlink r:id="rId2">
        <w:r>
          <w:rPr>
            <w:rStyle w:val="Hyperlink"/>
            <w:sz w:val="24"/>
            <w:szCs w:val="24"/>
            <w:lang w:val="en-US"/>
          </w:rPr>
          <w:t>https</w:t>
        </w:r>
        <w:r>
          <w:rPr>
            <w:rStyle w:val="Hyperlink"/>
            <w:sz w:val="24"/>
            <w:szCs w:val="24"/>
          </w:rPr>
          <w:t>://</w:t>
        </w:r>
        <w:r>
          <w:rPr>
            <w:rStyle w:val="Hyperlink"/>
            <w:sz w:val="24"/>
            <w:szCs w:val="24"/>
            <w:lang w:val="en-US"/>
          </w:rPr>
          <w:t>www</w:t>
        </w:r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roseltorg</w:t>
        </w:r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ru</w:t>
        </w:r>
        <w:r>
          <w:rPr>
            <w:rStyle w:val="Hyperlink"/>
            <w:sz w:val="24"/>
            <w:szCs w:val="24"/>
          </w:rPr>
          <w:t>//</w:t>
        </w:r>
      </w:hyperlink>
      <w:r>
        <w:rPr>
          <w:rFonts w:eastAsia="Times New Roman" w:cs="Times New Roman"/>
          <w:color w:val="auto"/>
          <w:kern w:val="0"/>
          <w:sz w:val="24"/>
          <w:szCs w:val="24"/>
          <w:lang w:val="ru-RU" w:eastAsia="zh-CN" w:bidi="ar-SA"/>
        </w:rPr>
        <w:t>.</w:t>
      </w:r>
    </w:p>
    <w:p>
      <w:pPr>
        <w:pStyle w:val="25"/>
        <w:spacing w:lineRule="auto" w:line="240"/>
        <w:jc w:val="both"/>
        <w:rPr>
          <w:rFonts w:eastAsia="Calibri"/>
          <w:spacing w:val="-20"/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sz w:val="24"/>
          <w:szCs w:val="24"/>
          <w:lang w:eastAsia="ru-RU"/>
        </w:rPr>
        <w:t xml:space="preserve">Аукцион проводится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форме», Уставом муниципального образования «Тургеневка» Баяндаевского района Иркутской области; Постановлением Администрации муниципального образования «Тургеневка» Баяндаевского района Иркутской области от 29.0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6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.2026 №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16</w:t>
      </w: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>.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</w:p>
    <w:p>
      <w:pPr>
        <w:pStyle w:val="Normal"/>
        <w:spacing w:lineRule="atLeast" w:line="240"/>
        <w:jc w:val="both"/>
        <w:rPr>
          <w:bCs/>
        </w:rPr>
      </w:pPr>
      <w:r>
        <w:rPr>
          <w:b/>
          <w:bCs/>
          <w:sz w:val="24"/>
          <w:szCs w:val="24"/>
        </w:rPr>
        <w:t>Форма аукциона:</w:t>
      </w:r>
      <w:r>
        <w:rPr>
          <w:bCs/>
          <w:sz w:val="24"/>
          <w:szCs w:val="24"/>
        </w:rPr>
        <w:t xml:space="preserve"> открытая по составу участников и по форме подачи предложений о цене имущества.</w:t>
      </w:r>
    </w:p>
    <w:p>
      <w:pPr>
        <w:pStyle w:val="Normal"/>
        <w:spacing w:lineRule="atLeast" w:line="240"/>
        <w:jc w:val="both"/>
        <w:rPr/>
      </w:pPr>
      <w:r>
        <w:rPr>
          <w:b/>
          <w:bCs/>
          <w:sz w:val="24"/>
          <w:szCs w:val="24"/>
        </w:rPr>
        <w:t>Предмет аукциона:</w:t>
      </w:r>
    </w:p>
    <w:p>
      <w:pPr>
        <w:pStyle w:val="Normal"/>
        <w:spacing w:lineRule="atLeast" w:line="240"/>
        <w:jc w:val="both"/>
        <w:rPr/>
      </w:pPr>
      <w:r>
        <w:rPr>
          <w:b/>
          <w:bCs/>
          <w:sz w:val="24"/>
          <w:szCs w:val="24"/>
        </w:rPr>
        <w:t xml:space="preserve">Лот №1 — </w:t>
      </w:r>
      <w:r>
        <w:rPr>
          <w:sz w:val="24"/>
          <w:szCs w:val="24"/>
        </w:rPr>
        <w:t xml:space="preserve">автомобиль марки УАЗ-220695, идентификационный номер </w:t>
      </w:r>
      <w:r>
        <w:rPr>
          <w:sz w:val="24"/>
          <w:szCs w:val="24"/>
          <w:lang w:val="en-US"/>
        </w:rPr>
        <w:t>XT</w:t>
      </w:r>
      <w:r>
        <w:rPr>
          <w:sz w:val="24"/>
          <w:szCs w:val="24"/>
        </w:rPr>
        <w:t>Т220695Е0402304, государственный регистрационный знак Р 260 АВ 138, модель, номер двигателя 409110*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>0423596, номер шасси 220695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>0423596, номер кузова 220600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0214051, цвет кузова, БЕЛАЯ НОЧЬ (далее — Имущество). </w:t>
      </w:r>
    </w:p>
    <w:p>
      <w:pPr>
        <w:pStyle w:val="BodyTextIndent2"/>
        <w:ind w:hanging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Техническое состояние Имущества: </w:t>
      </w:r>
      <w:r>
        <w:rPr>
          <w:color w:val="auto"/>
          <w:sz w:val="24"/>
          <w:szCs w:val="24"/>
        </w:rPr>
        <w:t>транспортное средство в нерабочем состоянии, непригодно к эксплуатации по конструктивным, техническим и критериям безопасности, которые устанавливаются нормативно-технической документацией. В электронной части нарушена целостность изоляции электропроводки и соединительных коннекторов, множественные следы повреждений и ремонтных воздействий. Осветительное электрооборудование частично нарушено. Силовой агрегат выработал свой ресурс. АКБ - истек срок эксплуатации.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Место нахождения Имущества: 669129, Иркутская область, Баяндаевский район, с. Тургеневка, ул. Советская,56.</w:t>
      </w:r>
    </w:p>
    <w:p>
      <w:pPr>
        <w:pStyle w:val="Normal"/>
        <w:rPr/>
      </w:pPr>
      <w:r>
        <w:rPr>
          <w:rFonts w:eastAsia="Calibri"/>
          <w:sz w:val="24"/>
          <w:szCs w:val="24"/>
        </w:rPr>
        <w:t>Контактное лицо: Синкевич Виктор Викторович – 89501009419</w:t>
      </w:r>
      <w:r>
        <w:rPr>
          <w:rFonts w:eastAsia="Calibri"/>
        </w:rPr>
        <w:t xml:space="preserve">. </w:t>
      </w:r>
    </w:p>
    <w:p>
      <w:pPr>
        <w:pStyle w:val="Normal"/>
        <w:spacing w:lineRule="atLeast" w:line="2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tLeast" w:line="240"/>
        <w:jc w:val="both"/>
        <w:rPr>
          <w:bCs/>
          <w:highlight w:val="none"/>
          <w:shd w:fill="auto" w:val="clear"/>
        </w:rPr>
      </w:pPr>
      <w:r>
        <w:rPr>
          <w:bCs/>
          <w:shd w:fill="auto" w:val="clear"/>
        </w:rPr>
      </w:r>
    </w:p>
    <w:p>
      <w:pPr>
        <w:pStyle w:val="BodyTextIndent2"/>
        <w:ind w:hanging="0"/>
        <w:rPr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  <w:t>«</w:t>
      </w:r>
      <w:r>
        <w:rPr>
          <w:b/>
          <w:sz w:val="24"/>
          <w:szCs w:val="24"/>
          <w:shd w:fill="auto" w:val="clear"/>
        </w:rPr>
        <w:t>31</w:t>
      </w:r>
      <w:r>
        <w:rPr>
          <w:b/>
          <w:sz w:val="24"/>
          <w:szCs w:val="24"/>
          <w:shd w:fill="auto" w:val="clear"/>
        </w:rPr>
        <w:t>» ию</w:t>
      </w:r>
      <w:r>
        <w:rPr>
          <w:b/>
          <w:sz w:val="24"/>
          <w:szCs w:val="24"/>
          <w:shd w:fill="auto" w:val="clear"/>
        </w:rPr>
        <w:t>л</w:t>
      </w:r>
      <w:r>
        <w:rPr>
          <w:b/>
          <w:sz w:val="24"/>
          <w:szCs w:val="24"/>
          <w:shd w:fill="auto" w:val="clear"/>
        </w:rPr>
        <w:t>я 2026</w:t>
      </w:r>
      <w:r>
        <w:rPr>
          <w:sz w:val="24"/>
          <w:szCs w:val="24"/>
          <w:shd w:fill="auto" w:val="clear"/>
        </w:rPr>
        <w:t xml:space="preserve"> года в 09.00 час. состоится аукцион в электронной форме, открытый по составу участников и по форме подачи предложений о цене, по продаже движимого имущества, находящегося в муниципальной собственности:</w:t>
      </w:r>
    </w:p>
    <w:p>
      <w:pPr>
        <w:pStyle w:val="BodyTextIndent2"/>
        <w:rPr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111"/>
        <w:spacing w:before="0" w:after="20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shd w:fill="auto" w:val="clear"/>
        </w:rPr>
        <w:t>Начальная цена Имущества</w:t>
      </w:r>
      <w:r>
        <w:rPr>
          <w:rFonts w:eastAsia="Times New Roman" w:cs="Times New Roman" w:ascii="Times New Roman" w:hAnsi="Times New Roman"/>
          <w:sz w:val="24"/>
          <w:szCs w:val="24"/>
          <w:shd w:fill="auto" w:val="clear"/>
        </w:rPr>
        <w:t xml:space="preserve"> –  95 300,00 рублей (девяносто пять тысяч триста) рублей 00 коп. (без учета НДС).</w:t>
      </w:r>
    </w:p>
    <w:p>
      <w:pPr>
        <w:pStyle w:val="BodyTextIndent2"/>
        <w:ind w:hanging="0"/>
        <w:rPr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  <w:t>Шаг аукциона</w:t>
      </w:r>
      <w:r>
        <w:rPr>
          <w:sz w:val="24"/>
          <w:szCs w:val="24"/>
          <w:shd w:fill="auto" w:val="clear"/>
        </w:rPr>
        <w:t xml:space="preserve"> </w:t>
      </w:r>
      <w:r>
        <w:rPr>
          <w:b/>
          <w:sz w:val="24"/>
          <w:szCs w:val="24"/>
          <w:shd w:fill="auto" w:val="clear"/>
        </w:rPr>
        <w:t>–</w:t>
      </w:r>
      <w:r>
        <w:rPr>
          <w:sz w:val="24"/>
          <w:szCs w:val="24"/>
          <w:shd w:fill="auto" w:val="clear"/>
        </w:rPr>
        <w:t xml:space="preserve"> 4 765,00 рублей (четыре тысячи семьсот шестьдесят пять рублей 00 копеек).</w:t>
      </w:r>
    </w:p>
    <w:p>
      <w:pPr>
        <w:pStyle w:val="BodyTextIndent2"/>
        <w:ind w:hanging="0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Обременение отсутствует.</w:t>
      </w:r>
    </w:p>
    <w:p>
      <w:pPr>
        <w:pStyle w:val="BodyTextIndent2"/>
        <w:ind w:hanging="0"/>
        <w:rPr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Размер задатка (10 % от начальной цены Имущества)</w:t>
      </w:r>
      <w:r>
        <w:rPr>
          <w:sz w:val="24"/>
          <w:szCs w:val="24"/>
          <w:shd w:fill="auto" w:val="clear"/>
        </w:rPr>
        <w:t xml:space="preserve"> – 9 530,00 (девять тысяч пятьсот тридцать) рублей, 00 коп. (без учета НДС).</w:t>
      </w:r>
    </w:p>
    <w:p>
      <w:pPr>
        <w:pStyle w:val="BodyTextIndent2"/>
        <w:ind w:hanging="0"/>
        <w:rPr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Срок внесения задатка</w:t>
      </w:r>
      <w:r>
        <w:rPr>
          <w:sz w:val="24"/>
          <w:szCs w:val="24"/>
          <w:shd w:fill="auto" w:val="clear"/>
        </w:rPr>
        <w:t xml:space="preserve"> – </w:t>
      </w:r>
      <w:r>
        <w:rPr>
          <w:color w:val="000000"/>
          <w:sz w:val="24"/>
          <w:szCs w:val="24"/>
          <w:shd w:fill="auto" w:val="clear"/>
        </w:rPr>
        <w:t xml:space="preserve">с </w:t>
      </w:r>
      <w:r>
        <w:rPr>
          <w:color w:val="000000"/>
          <w:sz w:val="24"/>
          <w:szCs w:val="24"/>
          <w:shd w:fill="auto" w:val="clear"/>
        </w:rPr>
        <w:t>01</w:t>
      </w:r>
      <w:r>
        <w:rPr>
          <w:color w:val="000000"/>
          <w:sz w:val="24"/>
          <w:szCs w:val="24"/>
          <w:shd w:fill="auto" w:val="clear"/>
        </w:rPr>
        <w:t>.0</w:t>
      </w:r>
      <w:r>
        <w:rPr>
          <w:color w:val="000000"/>
          <w:sz w:val="24"/>
          <w:szCs w:val="24"/>
          <w:shd w:fill="auto" w:val="clear"/>
        </w:rPr>
        <w:t>7</w:t>
      </w:r>
      <w:r>
        <w:rPr>
          <w:color w:val="000000"/>
          <w:sz w:val="24"/>
          <w:szCs w:val="24"/>
          <w:shd w:fill="auto" w:val="clear"/>
        </w:rPr>
        <w:t>.2026 по 2</w:t>
      </w:r>
      <w:r>
        <w:rPr>
          <w:color w:val="000000"/>
          <w:sz w:val="24"/>
          <w:szCs w:val="24"/>
          <w:shd w:fill="auto" w:val="clear"/>
        </w:rPr>
        <w:t>8</w:t>
      </w:r>
      <w:r>
        <w:rPr>
          <w:color w:val="000000"/>
          <w:sz w:val="24"/>
          <w:szCs w:val="24"/>
          <w:shd w:fill="auto" w:val="clear"/>
        </w:rPr>
        <w:t>.0</w:t>
      </w:r>
      <w:r>
        <w:rPr>
          <w:color w:val="000000"/>
          <w:sz w:val="24"/>
          <w:szCs w:val="24"/>
          <w:shd w:fill="auto" w:val="clear"/>
        </w:rPr>
        <w:t>7</w:t>
      </w:r>
      <w:r>
        <w:rPr>
          <w:color w:val="000000"/>
          <w:sz w:val="24"/>
          <w:szCs w:val="24"/>
          <w:shd w:fill="auto" w:val="clear"/>
        </w:rPr>
        <w:t>.2026.</w:t>
      </w:r>
    </w:p>
    <w:p>
      <w:pPr>
        <w:pStyle w:val="BodyTextIndent2"/>
        <w:ind w:hanging="0"/>
        <w:rPr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BodyTextIndent2"/>
        <w:ind w:hanging="0"/>
        <w:rPr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  <w:t xml:space="preserve">Сведения обо всех предыдущих торгах по продаже Имущества объявленных в течение года, предшествующего его продаже, и об итогах торгов по продаже такого имущества: </w:t>
      </w: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zh-CN" w:bidi="ar-SA"/>
        </w:rPr>
        <w:t>торги, назначенные на 29.06.2026 признаны несостоявшимися в связи с отказом в допуске к участию в аукционе единственному заявителю.</w:t>
      </w:r>
    </w:p>
    <w:p>
      <w:pPr>
        <w:pStyle w:val="25"/>
        <w:spacing w:lineRule="auto" w:line="240"/>
        <w:jc w:val="both"/>
        <w:rPr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  <w:t xml:space="preserve">    </w:t>
      </w:r>
    </w:p>
    <w:p>
      <w:pPr>
        <w:pStyle w:val="BodyTextIndent2"/>
        <w:ind w:hanging="0"/>
        <w:rPr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  <w:t xml:space="preserve">Место подачи заявок: </w:t>
      </w:r>
      <w:hyperlink r:id="rId3">
        <w:r>
          <w:rPr>
            <w:rStyle w:val="Hyperlink"/>
            <w:rFonts w:eastAsia="Times New Roman" w:cs="Times New Roman"/>
            <w:b/>
            <w:kern w:val="0"/>
            <w:sz w:val="24"/>
            <w:szCs w:val="24"/>
            <w:shd w:fill="auto" w:val="clear"/>
            <w:lang w:val="en-US" w:eastAsia="zh-CN" w:bidi="ar-SA"/>
          </w:rPr>
          <w:t>https</w:t>
        </w:r>
        <w:r>
          <w:rPr>
            <w:rStyle w:val="Hyperlink"/>
            <w:rFonts w:eastAsia="Times New Roman" w:cs="Times New Roman"/>
            <w:b/>
            <w:kern w:val="0"/>
            <w:sz w:val="24"/>
            <w:szCs w:val="24"/>
            <w:shd w:fill="auto" w:val="clear"/>
            <w:lang w:val="ru-RU" w:eastAsia="zh-CN" w:bidi="ar-SA"/>
          </w:rPr>
          <w:t>://</w:t>
        </w:r>
        <w:r>
          <w:rPr>
            <w:rStyle w:val="Hyperlink"/>
            <w:rFonts w:eastAsia="Times New Roman" w:cs="Times New Roman"/>
            <w:b/>
            <w:kern w:val="0"/>
            <w:sz w:val="24"/>
            <w:szCs w:val="24"/>
            <w:shd w:fill="auto" w:val="clear"/>
            <w:lang w:val="en-US" w:eastAsia="zh-CN" w:bidi="ar-SA"/>
          </w:rPr>
          <w:t>www</w:t>
        </w:r>
        <w:r>
          <w:rPr>
            <w:rStyle w:val="Hyperlink"/>
            <w:rFonts w:eastAsia="Times New Roman" w:cs="Times New Roman"/>
            <w:b/>
            <w:kern w:val="0"/>
            <w:sz w:val="24"/>
            <w:szCs w:val="24"/>
            <w:shd w:fill="auto" w:val="clear"/>
            <w:lang w:val="ru-RU" w:eastAsia="zh-CN" w:bidi="ar-SA"/>
          </w:rPr>
          <w:t>.</w:t>
        </w:r>
        <w:r>
          <w:rPr>
            <w:rStyle w:val="Hyperlink"/>
            <w:rFonts w:eastAsia="Times New Roman" w:cs="Times New Roman"/>
            <w:b/>
            <w:kern w:val="0"/>
            <w:sz w:val="24"/>
            <w:szCs w:val="24"/>
            <w:shd w:fill="auto" w:val="clear"/>
            <w:lang w:val="en-US" w:eastAsia="zh-CN" w:bidi="ar-SA"/>
          </w:rPr>
          <w:t>roseltorg</w:t>
        </w:r>
        <w:r>
          <w:rPr>
            <w:rStyle w:val="Hyperlink"/>
            <w:rFonts w:eastAsia="Times New Roman" w:cs="Times New Roman"/>
            <w:b/>
            <w:kern w:val="0"/>
            <w:sz w:val="24"/>
            <w:szCs w:val="24"/>
            <w:shd w:fill="auto" w:val="clear"/>
            <w:lang w:val="ru-RU" w:eastAsia="zh-CN" w:bidi="ar-SA"/>
          </w:rPr>
          <w:t>.</w:t>
        </w:r>
        <w:r>
          <w:rPr>
            <w:rStyle w:val="Hyperlink"/>
            <w:rFonts w:eastAsia="Times New Roman" w:cs="Times New Roman"/>
            <w:b/>
            <w:kern w:val="0"/>
            <w:sz w:val="24"/>
            <w:szCs w:val="24"/>
            <w:shd w:fill="auto" w:val="clear"/>
            <w:lang w:val="en-US" w:eastAsia="zh-CN" w:bidi="ar-SA"/>
          </w:rPr>
          <w:t>ru</w:t>
        </w:r>
        <w:r>
          <w:rPr>
            <w:rStyle w:val="Hyperlink"/>
            <w:rFonts w:eastAsia="Times New Roman" w:cs="Times New Roman"/>
            <w:b/>
            <w:kern w:val="0"/>
            <w:sz w:val="24"/>
            <w:szCs w:val="24"/>
            <w:shd w:fill="auto" w:val="clear"/>
            <w:lang w:val="ru-RU" w:eastAsia="zh-CN" w:bidi="ar-SA"/>
          </w:rPr>
          <w:t>//</w:t>
        </w:r>
      </w:hyperlink>
      <w:r>
        <w:rPr>
          <w:rFonts w:eastAsia="Times New Roman" w:cs="Times New Roman"/>
          <w:b/>
          <w:color w:val="000000"/>
          <w:kern w:val="0"/>
          <w:sz w:val="24"/>
          <w:szCs w:val="24"/>
          <w:shd w:fill="auto" w:val="clear"/>
          <w:lang w:val="ru-RU" w:eastAsia="zh-CN" w:bidi="ar-SA"/>
        </w:rPr>
        <w:t>.</w:t>
      </w:r>
    </w:p>
    <w:p>
      <w:pPr>
        <w:pStyle w:val="BodyTextIndent2"/>
        <w:ind w:hanging="0"/>
        <w:rPr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  <w:t xml:space="preserve">Дата и время начала подачи заявок: </w:t>
      </w:r>
      <w:r>
        <w:rPr>
          <w:b w:val="false"/>
          <w:bCs w:val="false"/>
          <w:sz w:val="24"/>
          <w:szCs w:val="24"/>
          <w:shd w:fill="auto" w:val="clear"/>
        </w:rPr>
        <w:t>01.07.2026</w:t>
      </w:r>
      <w:r>
        <w:rPr>
          <w:sz w:val="24"/>
          <w:szCs w:val="24"/>
          <w:shd w:fill="auto" w:val="clear"/>
        </w:rPr>
        <w:t xml:space="preserve"> в 10 час. 00 мин. по московскому времени.</w:t>
      </w:r>
    </w:p>
    <w:p>
      <w:pPr>
        <w:pStyle w:val="BodyTextIndent2"/>
        <w:ind w:hanging="0"/>
        <w:rPr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  <w:t>Дата и время окончания подачи (приема) заявок</w:t>
      </w:r>
      <w:r>
        <w:rPr>
          <w:sz w:val="24"/>
          <w:szCs w:val="24"/>
          <w:shd w:fill="auto" w:val="clear"/>
        </w:rPr>
        <w:t>: 28.07.2026 в 11 час. 00 мин. по московскому времени.</w:t>
      </w:r>
    </w:p>
    <w:p>
      <w:pPr>
        <w:pStyle w:val="BodyTextIndent2"/>
        <w:ind w:hanging="0"/>
        <w:rPr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  <w:t>Дата определения участников аукциона</w:t>
      </w:r>
      <w:r>
        <w:rPr>
          <w:sz w:val="24"/>
          <w:szCs w:val="24"/>
          <w:shd w:fill="auto" w:val="clear"/>
        </w:rPr>
        <w:t>: 30.07.2026.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Дата, время и срок проведения аукциона</w:t>
      </w:r>
      <w:r>
        <w:rPr>
          <w:bCs/>
          <w:sz w:val="24"/>
          <w:szCs w:val="24"/>
          <w:shd w:fill="auto" w:val="clear"/>
        </w:rPr>
        <w:t>: 31.07.2026 с 09 час. 00 мин. по московскому времени и до последнего предложения Участников.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Указанное в настоящем информационном сообщении время – московское.</w:t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Место и срок подведения итогов аукциона</w:t>
      </w:r>
      <w:r>
        <w:rPr>
          <w:sz w:val="24"/>
          <w:szCs w:val="24"/>
        </w:rPr>
        <w:t>: итоги аукциона подводятся на электронной площадке в</w:t>
      </w:r>
      <w:r>
        <w:rPr>
          <w:rFonts w:ascii="YS Text;apple-system;BlinkMacSy" w:hAnsi="YS Text;apple-system;BlinkMacSy"/>
          <w:color w:val="333333"/>
          <w:sz w:val="24"/>
          <w:szCs w:val="24"/>
        </w:rPr>
        <w:t xml:space="preserve"> </w:t>
      </w:r>
      <w:r>
        <w:rPr>
          <w:sz w:val="24"/>
          <w:szCs w:val="24"/>
        </w:rPr>
        <w:t>сети «Интернет» после окончания процедуры торгов путем подписания протокола об итогах аукциона в электронной форме в течение одного часа с момента получения организатором торгов электронного журнала, в котором фиксируется ход проведения аукциона, но не позднее рабочего дня, следующего за днем подведения итогов аукциона в электронной форме.</w:t>
      </w:r>
    </w:p>
    <w:p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</w:r>
    </w:p>
    <w:p>
      <w:pPr>
        <w:pStyle w:val="BodyTextIndent2"/>
        <w:rPr/>
      </w:pPr>
      <w:r>
        <w:rPr>
          <w:sz w:val="24"/>
          <w:szCs w:val="24"/>
        </w:rPr>
        <w:t xml:space="preserve">К участию в аукционе в электронной форме допускаются любые физические и юридические лица, признаваемые в соответствии со ст. 5 Федерального закона от 21.12.2001 № 178-ФЗ «О приватизации государственного и муниципального имущества» покупателями, своевременно подавшие заявку на участие в аукционе в электронной форме, представившие надлежащим образом оформленные документы в соответствии с перечнем, установленным в настоящем сообщении, и обеспечившие поступление на счет, указанный в настоящем информационном сообщении, суммы задатка в порядке и сроки, установленные в настоящем сообщении, </w:t>
      </w:r>
      <w:r>
        <w:rPr>
          <w:b/>
          <w:bCs/>
          <w:sz w:val="24"/>
          <w:szCs w:val="24"/>
        </w:rPr>
        <w:t>за исключением</w:t>
      </w:r>
      <w:r>
        <w:rPr>
          <w:sz w:val="24"/>
          <w:szCs w:val="24"/>
        </w:rPr>
        <w:t xml:space="preserve">: </w:t>
      </w:r>
    </w:p>
    <w:p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государственных и муниципальных унитарных предприятий, государственных и муниципальных учреждений;</w:t>
      </w:r>
    </w:p>
    <w:p>
      <w:pPr>
        <w:pStyle w:val="BodyTextIndent2"/>
        <w:rPr>
          <w:sz w:val="24"/>
          <w:szCs w:val="24"/>
        </w:rPr>
      </w:pPr>
      <w:r>
        <w:rPr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N 178-ФЗ "О приватизации государственного и муниципального имущества";</w:t>
      </w:r>
    </w:p>
    <w:p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>
      <w:pPr>
        <w:pStyle w:val="Normal"/>
        <w:ind w:left="10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Для обеспечения доступа к участию в аукционе в электронной форме Претендентам необходимо пройти </w:t>
      </w:r>
      <w:r>
        <w:rPr>
          <w:rFonts w:cs="Times New Roman"/>
          <w:color w:val="auto"/>
          <w:sz w:val="22"/>
          <w:szCs w:val="22"/>
        </w:rPr>
        <w:t>процедуру аккредитации на электронной площадке в соответствии с Регламентом электронной площадки.</w:t>
      </w:r>
    </w:p>
    <w:p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Такой запрос в режиме реального времени направляется в "личный кабинет" продавца для рассмотрения при условии, что запрос поступил продавцу не позднее 5 рабочих дней до окончания подачи заявок.</w:t>
      </w:r>
    </w:p>
    <w:p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Заявка на участие в аукционе подается претендентом путем заполнения ее электронной формы (Приложение 1 к настоящему информационному сообщению - Форма заявки для участия в аукционе),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законом о приватизации.</w:t>
      </w:r>
    </w:p>
    <w:p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Одно лицо имеет право подать только одну Заявку.</w:t>
      </w:r>
    </w:p>
    <w:p>
      <w:pPr>
        <w:pStyle w:val="Default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ab/>
        <w:t>Заявки подаются на электронную площадку начиная с времени и даты начала приема/подачи Заявок до времени и даты окончания приема/подачи Заявок, указанных в Информационном сообщении.</w:t>
      </w:r>
    </w:p>
    <w:p>
      <w:pPr>
        <w:pStyle w:val="Default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ab/>
        <w:t>При приеме Заявок от Претендентов Оператор обеспечивает:</w:t>
      </w:r>
    </w:p>
    <w:p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-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- конфиденциальность данных о Претендентах и Участниках, за исключением случая направления электронных документов организатору торгов в порядке, установленном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>
      <w:pPr>
        <w:pStyle w:val="Default"/>
        <w:ind w:firstLine="708"/>
        <w:jc w:val="both"/>
        <w:rPr>
          <w:b/>
          <w:bCs/>
        </w:rPr>
      </w:pPr>
      <w:r>
        <w:rPr>
          <w:rFonts w:cs="Times New Roman"/>
          <w:b/>
          <w:bCs/>
          <w:color w:val="auto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>
      <w:pPr>
        <w:pStyle w:val="Default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ab/>
        <w:t>Заявка и прилагаемые к ней документы представляются Заявителем единовременно. Не допускается 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>
      <w:pPr>
        <w:pStyle w:val="Default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ab/>
      </w:r>
      <w:r>
        <w:rPr>
          <w:rFonts w:cs="Times New Roman"/>
          <w:b/>
          <w:bCs/>
          <w:color w:val="auto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>
      <w:pPr>
        <w:pStyle w:val="Default"/>
        <w:ind w:firstLine="708"/>
        <w:jc w:val="both"/>
        <w:rPr>
          <w:b/>
          <w:bCs/>
        </w:rPr>
      </w:pPr>
      <w:r>
        <w:rPr>
          <w:rFonts w:cs="Times New Roman"/>
          <w:b/>
          <w:bCs/>
          <w:color w:val="auto"/>
        </w:rPr>
        <w:t>Претендент вправе повторно подать Заявку в порядке, установленном в Информационном сообщении, при условии отзыва ранее поданной заявки.</w:t>
      </w:r>
    </w:p>
    <w:p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Одновременно с Заявкой на участие в аукционе в электронной форме Претенденты представляют следующие документы в форме электронных документов либо электронных образов документов:</w:t>
      </w:r>
    </w:p>
    <w:p>
      <w:pPr>
        <w:pStyle w:val="Normal"/>
        <w:ind w:firstLine="9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юридические лица:</w:t>
      </w:r>
    </w:p>
    <w:p>
      <w:pPr>
        <w:pStyle w:val="Normal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заверенные копии учредительных документов;</w:t>
      </w:r>
    </w:p>
    <w:p>
      <w:pPr>
        <w:pStyle w:val="Normal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>
      <w:pPr>
        <w:pStyle w:val="Normal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>
      <w:pPr>
        <w:pStyle w:val="Normal"/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физические лица, в том числе индивидуальные предприниматели: </w:t>
      </w:r>
      <w:r>
        <w:rPr>
          <w:sz w:val="24"/>
          <w:szCs w:val="24"/>
        </w:rPr>
        <w:t>копии всех листов документа, удостоверяющего личность.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Порядок внесения задатка и его возврат.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Задаток перечисляется на лицевой счет Заявителя, открытый при регистрации на электронной площадке. Задаток должен поступить  до даты окончания подачи (приема) заявок.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hd w:fill="FFFF00" w:val="clear"/>
        </w:rPr>
      </w:pPr>
      <w:r>
        <w:rPr>
          <w:sz w:val="24"/>
          <w:szCs w:val="24"/>
          <w:shd w:fill="auto" w:val="clear"/>
        </w:rPr>
        <w:tab/>
        <w:t>Возврат задатков, внесенных Заявителем для участия в продаже государственного имущества на аукционе в качестве задатка на лицевой счет, осуществляется в следующем порядке:</w:t>
      </w:r>
    </w:p>
    <w:p>
      <w:pPr>
        <w:pStyle w:val="Normal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- участникам, за исключением победителя или лица, подавшего единственную заявку и признанного единственным участником аукциона - в течение 5 календарных дней со дня подведения итогов продажи имущества;</w:t>
      </w:r>
    </w:p>
    <w:p>
      <w:pPr>
        <w:pStyle w:val="Normal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- 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В случае отзыва претендентом заявки в порядке, установленном настоящим Положением, уведомление об отзыве заявки вместе с заявкой в течение одного часа поступает в "личный кабинет"</w:t>
      </w:r>
      <w:r>
        <w:rPr/>
        <w:t xml:space="preserve"> </w:t>
      </w:r>
      <w:r>
        <w:rPr>
          <w:sz w:val="24"/>
          <w:szCs w:val="24"/>
        </w:rPr>
        <w:t>организатора торгов, о чем претенденту направляется соответствующее уведомление.</w:t>
      </w:r>
    </w:p>
    <w:p>
      <w:pPr>
        <w:pStyle w:val="S1"/>
        <w:spacing w:beforeAutospacing="0" w:before="0" w:afterAutospacing="0" w:after="0"/>
        <w:jc w:val="both"/>
        <w:rPr>
          <w:rFonts w:cs="Times New Roman"/>
        </w:rPr>
      </w:pPr>
      <w:r>
        <w:rPr>
          <w:rFonts w:cs="Times New Roman"/>
        </w:rPr>
        <w:tab/>
        <w:t>Поступивший от претендента задаток подлежит возврату в течение 5 календарных дней со дня поступления уведомления об отзыве заявки.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>
      <w:pPr>
        <w:pStyle w:val="S1"/>
        <w:spacing w:beforeAutospacing="0" w:before="0" w:afterAutospacing="0" w:after="0"/>
        <w:jc w:val="both"/>
        <w:rPr/>
      </w:pPr>
      <w:r>
        <w:rPr>
          <w:rFonts w:cs="Times New Roman"/>
        </w:rPr>
        <w:tab/>
        <w:t xml:space="preserve">Условия о порядке внесения и возврата задатка, установленные данным информационным сообщением, являются условиями публичной оферты в соответствии со </w:t>
      </w:r>
      <w:r>
        <w:rPr>
          <w:rStyle w:val="Style19"/>
          <w:rFonts w:cs="Times New Roman"/>
          <w:color w:val="000000"/>
        </w:rPr>
        <w:t>статьей 437</w:t>
      </w:r>
      <w:r>
        <w:rPr>
          <w:rFonts w:cs="Times New Roman"/>
          <w:color w:val="000000"/>
        </w:rPr>
        <w:t xml:space="preserve"> </w:t>
      </w:r>
      <w:r>
        <w:rPr>
          <w:rFonts w:cs="Times New Roman"/>
        </w:rPr>
        <w:t xml:space="preserve"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</w:t>
      </w:r>
    </w:p>
    <w:p>
      <w:pPr>
        <w:pStyle w:val="S1"/>
        <w:spacing w:beforeAutospacing="0" w:before="0" w:afterAutospacing="0" w:after="0"/>
        <w:jc w:val="both"/>
        <w:rPr/>
      </w:pPr>
      <w:r>
        <w:rPr/>
        <w:tab/>
      </w:r>
      <w:r>
        <w:rPr>
          <w:rFonts w:cs="Times New Roman"/>
        </w:rPr>
        <w:t>Задаток победителя продажи государственного имущества или лица, подавшего единственную заявку и признанного единственным участником аукциона, с которым заключается договор купли-продажи в соответствии с п.3 статьи 18 Федерального закона от 21.12.2001 № 178-ФЗ,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срока, установленного для заключения договора купли-продажи имущества (Приложение 2 к настоящему информационному сообщению - Проект договора купли-продажи) на следующие банковские реквизиты:</w:t>
      </w:r>
    </w:p>
    <w:p>
      <w:pPr>
        <w:pStyle w:val="S1"/>
        <w:spacing w:beforeAutospacing="0" w:before="0" w:afterAutospacing="0" w:after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ИНН 8502003144   КПП 850201001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УФК по Иркутской области (Администрация МО "Тургеневка" л.с    </w:t>
      </w:r>
      <w:r>
        <w:rPr>
          <w:b/>
          <w:sz w:val="24"/>
          <w:szCs w:val="24"/>
        </w:rPr>
        <w:t>05343014560</w:t>
      </w:r>
      <w:r>
        <w:rPr>
          <w:sz w:val="24"/>
          <w:szCs w:val="24"/>
        </w:rPr>
        <w:t xml:space="preserve">) </w:t>
      </w:r>
    </w:p>
    <w:p>
      <w:pPr>
        <w:pStyle w:val="Normal"/>
        <w:tabs>
          <w:tab w:val="clear" w:pos="708"/>
          <w:tab w:val="left" w:pos="655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РАСЧЕТНЫЙ СЧЕТ – </w:t>
      </w:r>
      <w:r>
        <w:rPr>
          <w:b/>
          <w:sz w:val="24"/>
          <w:szCs w:val="24"/>
        </w:rPr>
        <w:t>03232643256074413400</w:t>
        <w:tab/>
      </w:r>
    </w:p>
    <w:p>
      <w:pPr>
        <w:pStyle w:val="Normal"/>
        <w:rPr>
          <w:b/>
          <w:sz w:val="24"/>
          <w:szCs w:val="24"/>
        </w:rPr>
      </w:pPr>
      <w:r>
        <w:rPr>
          <w:sz w:val="24"/>
          <w:szCs w:val="24"/>
        </w:rPr>
        <w:t xml:space="preserve">КОР.СЧЕТ- </w:t>
      </w:r>
      <w:r>
        <w:rPr>
          <w:b/>
          <w:sz w:val="24"/>
          <w:szCs w:val="24"/>
        </w:rPr>
        <w:t xml:space="preserve">40102810145370000026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ОКЦ № 4 СибГУ Банка России//УФК ПО ИРКУТСКОЙ ОБЛАСТИ, г Иркутск                            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БИК  - </w:t>
      </w:r>
      <w:r>
        <w:rPr>
          <w:b/>
          <w:sz w:val="24"/>
          <w:szCs w:val="24"/>
        </w:rPr>
        <w:t>012520101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ОКТМО – 25607441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Претендент не допускается к участию в аукционе по следующим основаниям:</w: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заявка подана лицом, не уполномоченным претендентом на осуществление таких действий;</w: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 подтверждено поступление в установленный срок задатка.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Процедура аукциона в электронной форме проводится на электронной площадке в</w:t>
      </w:r>
      <w:r>
        <w:rPr>
          <w:rFonts w:ascii="YS Text;apple-system;BlinkMacSy" w:hAnsi="YS Text;apple-system;BlinkMacSy"/>
          <w:color w:val="333333"/>
          <w:sz w:val="24"/>
          <w:szCs w:val="24"/>
        </w:rPr>
        <w:t xml:space="preserve"> </w:t>
      </w:r>
      <w:r>
        <w:rPr>
          <w:sz w:val="24"/>
          <w:szCs w:val="24"/>
        </w:rPr>
        <w:t xml:space="preserve">сети «Интернет» в день и время, указанные в настоящем информационном сообщении, а именно </w:t>
      </w:r>
      <w:r>
        <w:rPr>
          <w:b/>
          <w:bCs/>
          <w:sz w:val="24"/>
          <w:szCs w:val="24"/>
        </w:rPr>
        <w:t>31.07</w:t>
      </w:r>
      <w:r>
        <w:rPr>
          <w:b/>
          <w:sz w:val="24"/>
          <w:szCs w:val="24"/>
        </w:rPr>
        <w:t>.2026 с 09 часов 00 минут (МСК),</w:t>
      </w:r>
      <w:r>
        <w:rPr>
          <w:sz w:val="24"/>
          <w:szCs w:val="24"/>
        </w:rPr>
        <w:t xml:space="preserve"> путем последовательного повышения участниками начальной цены продажи на величину, равную либо кратную величине «шага аукциона», который остается неизменным в течение всего аукциона.</w:t>
      </w:r>
    </w:p>
    <w:p>
      <w:pPr>
        <w:pStyle w:val="Normal"/>
        <w:jc w:val="both"/>
        <w:rPr>
          <w:sz w:val="24"/>
          <w:szCs w:val="24"/>
        </w:rPr>
      </w:pPr>
      <w:bookmarkStart w:id="1" w:name="sub_78"/>
      <w:bookmarkEnd w:id="1"/>
      <w:r>
        <w:rPr>
          <w:sz w:val="24"/>
          <w:szCs w:val="24"/>
        </w:rPr>
        <w:tab/>
        <w:t>Во время проведения процедуры аукциона в электронной форме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Итоги аукциона в электронной форме подводятся непосредственно после проведения аукциона в электронной форме.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Со времени начала проведения процедуры аукциона в электронной форме Оператором размещается:</w:t>
      </w:r>
    </w:p>
    <w:p>
      <w:pPr>
        <w:pStyle w:val="Normal"/>
        <w:ind w:firstLine="720"/>
        <w:jc w:val="both"/>
        <w:rPr>
          <w:sz w:val="24"/>
          <w:szCs w:val="24"/>
        </w:rPr>
      </w:pPr>
      <w:bookmarkStart w:id="2" w:name="sub_78_Копия_1"/>
      <w:bookmarkStart w:id="3" w:name="sub_76"/>
      <w:bookmarkEnd w:id="2"/>
      <w:bookmarkEnd w:id="3"/>
      <w:r>
        <w:rPr>
          <w:sz w:val="24"/>
          <w:szCs w:val="24"/>
        </w:rPr>
        <w:t>а) в открытой части электронной площадки - информация о начале проведения процедуры аукциона в электронной форме с указанием наименования имущества, начальной цены и текущего «шага аукциона»;</w:t>
      </w:r>
    </w:p>
    <w:p>
      <w:pPr>
        <w:pStyle w:val="Normal"/>
        <w:ind w:firstLine="720"/>
        <w:jc w:val="both"/>
        <w:rPr>
          <w:sz w:val="24"/>
          <w:szCs w:val="24"/>
        </w:rPr>
      </w:pPr>
      <w:bookmarkStart w:id="4" w:name="sub_76_Копия_1"/>
      <w:bookmarkStart w:id="5" w:name="sub_77"/>
      <w:bookmarkEnd w:id="4"/>
      <w:bookmarkEnd w:id="5"/>
      <w:r>
        <w:rPr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>
      <w:pPr>
        <w:pStyle w:val="Normal"/>
        <w:ind w:firstLine="720"/>
        <w:jc w:val="both"/>
        <w:rPr>
          <w:sz w:val="24"/>
          <w:szCs w:val="24"/>
        </w:rPr>
      </w:pPr>
      <w:bookmarkStart w:id="6" w:name="sub_81"/>
      <w:bookmarkStart w:id="7" w:name="sub_77_Копия_1"/>
      <w:bookmarkEnd w:id="7"/>
      <w:r>
        <w:rPr>
          <w:sz w:val="24"/>
          <w:szCs w:val="24"/>
        </w:rPr>
        <w:t>В течение одного часа со времени начала проведения процедуры аукциона в электронной форме участникам предлагается заявить о приобретении имущества по начальной цене. В случае если в течение указанного времени:</w:t>
      </w:r>
      <w:bookmarkEnd w:id="6"/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>
      <w:pPr>
        <w:pStyle w:val="Normal"/>
        <w:ind w:firstLine="720"/>
        <w:jc w:val="both"/>
        <w:rPr>
          <w:sz w:val="24"/>
          <w:szCs w:val="24"/>
        </w:rPr>
      </w:pPr>
      <w:bookmarkStart w:id="8" w:name="sub_80"/>
      <w:bookmarkEnd w:id="8"/>
      <w:r>
        <w:rPr>
          <w:sz w:val="24"/>
          <w:szCs w:val="24"/>
        </w:rPr>
        <w:t>б) не поступило ни одного предложения о начальной цене имущества, то аукцион в электронной форме завершается. В этом случае временем окончания представления предложений о цене имущества является время завершения аукциона в электронной форме.</w:t>
      </w:r>
    </w:p>
    <w:p>
      <w:pPr>
        <w:pStyle w:val="Normal"/>
        <w:jc w:val="both"/>
        <w:rPr>
          <w:sz w:val="24"/>
          <w:szCs w:val="24"/>
        </w:rPr>
      </w:pPr>
      <w:bookmarkStart w:id="9" w:name="sub_83_Копия_1"/>
      <w:bookmarkStart w:id="10" w:name="sub_85"/>
      <w:bookmarkEnd w:id="9"/>
      <w:bookmarkEnd w:id="10"/>
      <w:r>
        <w:rPr>
          <w:sz w:val="24"/>
          <w:szCs w:val="24"/>
        </w:rPr>
        <w:tab/>
        <w:t>Победителем признается участник, предложивший наиболее высокую цену имущества.</w:t>
      </w:r>
    </w:p>
    <w:p>
      <w:pPr>
        <w:pStyle w:val="Normal"/>
        <w:jc w:val="both"/>
        <w:rPr>
          <w:sz w:val="24"/>
          <w:szCs w:val="24"/>
        </w:rPr>
      </w:pPr>
      <w:bookmarkStart w:id="11" w:name="sub_85_Копия_1"/>
      <w:bookmarkEnd w:id="11"/>
      <w:r>
        <w:rPr>
          <w:sz w:val="24"/>
          <w:szCs w:val="24"/>
        </w:rPr>
        <w:tab/>
      </w:r>
      <w:bookmarkStart w:id="12" w:name="sub_86"/>
      <w:r>
        <w:rPr>
          <w:sz w:val="24"/>
          <w:szCs w:val="24"/>
        </w:rPr>
        <w:t>Ход проведения процедуры аукциона в электронной форме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имущества для подведения итогов аукциона в электронной форме путем оформления протокола об итогах аукциона в электронной форме.</w:t>
      </w:r>
      <w:bookmarkEnd w:id="12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Процедура аукциона в электронной форме считается завершенной со времени подписания организатором торгов протокола об итогах аукциона в электронной форме.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Аукцион признается несостоявшимся в следующих случаях:</w: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не было подано ни одной заявки на участие либо ни один из претендентов не признан участником;</w: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 лицо, признанное единственным участником аукциона, отказалось от заключения договора купли-продажи;</w:t>
      </w:r>
    </w:p>
    <w:p>
      <w:pPr>
        <w:pStyle w:val="Normal"/>
        <w:ind w:firstLine="720"/>
        <w:jc w:val="both"/>
        <w:rPr>
          <w:sz w:val="24"/>
          <w:szCs w:val="24"/>
        </w:rPr>
      </w:pPr>
      <w:bookmarkStart w:id="13" w:name="sub_88"/>
      <w:r>
        <w:rPr>
          <w:sz w:val="24"/>
          <w:szCs w:val="24"/>
        </w:rPr>
        <w:t>в) ни один из участников не сделал предложение о начальной цене имущества</w:t>
      </w:r>
      <w:bookmarkEnd w:id="13"/>
      <w:r>
        <w:rPr>
          <w:sz w:val="24"/>
          <w:szCs w:val="24"/>
        </w:rPr>
        <w:t>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С победителем аукциона или лицом, признанным единственным участником аукциона, договор купли-продажи Имущества заключается в течение 5 рабочих дней со дня подведения итогов аукциона. При этом с лицом, признанным единственным участником аукциона, договор заключается по начальной цене продажи государственного имущества.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При уклонении или отказе победителя аукциона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организатором торгов,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ab/>
        <w:t>Оплата покупателем имущества производится в порядке, установленном договором купли-продажи, в течение 10 (десяти) рабочих дней со дня заключения такого договора  купли-продажи  на следующие реквизиты:</w:t>
      </w:r>
    </w:p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ИНН 8502003144   КПП 850201001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УФК по Иркутской области (Администрация МО "Тургеневка" л.с  </w:t>
      </w:r>
      <w:r>
        <w:rPr>
          <w:b/>
          <w:sz w:val="24"/>
          <w:szCs w:val="24"/>
        </w:rPr>
        <w:t>05343014560</w:t>
      </w:r>
      <w:r>
        <w:rPr>
          <w:sz w:val="24"/>
          <w:szCs w:val="24"/>
        </w:rPr>
        <w:t xml:space="preserve">) </w:t>
      </w:r>
    </w:p>
    <w:p>
      <w:pPr>
        <w:pStyle w:val="Normal"/>
        <w:tabs>
          <w:tab w:val="clear" w:pos="708"/>
          <w:tab w:val="left" w:pos="655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РАСЧЕТНЫЙ СЧЕТ – </w:t>
      </w:r>
      <w:r>
        <w:rPr>
          <w:b/>
          <w:sz w:val="24"/>
          <w:szCs w:val="24"/>
        </w:rPr>
        <w:t>03232643256074413400</w:t>
        <w:tab/>
      </w:r>
    </w:p>
    <w:p>
      <w:pPr>
        <w:pStyle w:val="Normal"/>
        <w:rPr>
          <w:b/>
          <w:sz w:val="24"/>
          <w:szCs w:val="24"/>
        </w:rPr>
      </w:pPr>
      <w:r>
        <w:rPr>
          <w:sz w:val="24"/>
          <w:szCs w:val="24"/>
        </w:rPr>
        <w:t xml:space="preserve">КОР.СЧЕТ- </w:t>
      </w:r>
      <w:r>
        <w:rPr>
          <w:b/>
          <w:sz w:val="24"/>
          <w:szCs w:val="24"/>
        </w:rPr>
        <w:t xml:space="preserve">40102810145370000026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ОКЦ № 4 СибГУ Банка России//УФК ПО ИРКУТСКОЙ ОБЛАСТИ, г Иркутск                            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БИК  - </w:t>
      </w:r>
      <w:r>
        <w:rPr>
          <w:b/>
          <w:sz w:val="24"/>
          <w:szCs w:val="24"/>
        </w:rPr>
        <w:t>012520101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ОКТМО – 25607441</w:t>
      </w:r>
    </w:p>
    <w:p>
      <w:pPr>
        <w:pStyle w:val="Normal"/>
        <w:rPr/>
      </w:pPr>
      <w:r>
        <w:rPr/>
      </w:r>
    </w:p>
    <w:p>
      <w:pPr>
        <w:pStyle w:val="25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ab/>
        <w:t>Назначение платежа:  оплата по договору купли-продажи транспортного средства  №_____ от __.__.2026.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shd w:fill="auto" w:val="clear"/>
        </w:rPr>
        <w:t>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>
      <w:pPr>
        <w:pStyle w:val="25"/>
        <w:spacing w:lineRule="auto" w:line="240"/>
        <w:jc w:val="both"/>
        <w:rPr>
          <w:sz w:val="24"/>
          <w:szCs w:val="24"/>
          <w:shd w:fill="FFFF00" w:val="clear"/>
        </w:rPr>
      </w:pPr>
      <w:r>
        <w:rPr>
          <w:sz w:val="24"/>
          <w:szCs w:val="24"/>
          <w:shd w:fill="FFFF00" w:val="clear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right"/>
        <w:rPr>
          <w:b/>
        </w:rPr>
      </w:pPr>
      <w:r>
        <w:rPr>
          <w:b/>
        </w:rPr>
        <w:t>Приложение №1</w:t>
      </w:r>
    </w:p>
    <w:p>
      <w:pPr>
        <w:pStyle w:val="Normal"/>
        <w:jc w:val="right"/>
        <w:rPr>
          <w:b/>
        </w:rPr>
      </w:pPr>
      <w:r>
        <w:rPr>
          <w:b/>
        </w:rPr>
        <w:t>к информационному сообщению</w:t>
      </w:r>
    </w:p>
    <w:p>
      <w:pPr>
        <w:pStyle w:val="212"/>
        <w:spacing w:before="0" w:after="0"/>
        <w:jc w:val="center"/>
        <w:rPr>
          <w:rFonts w:ascii="Times New Roman" w:hAnsi="Times New Roman"/>
          <w:i w:val="false"/>
          <w:i w:val="false"/>
          <w:sz w:val="24"/>
          <w:szCs w:val="24"/>
          <w:u w:val="single"/>
        </w:rPr>
      </w:pPr>
      <w:r>
        <w:rPr>
          <w:rFonts w:ascii="Times New Roman" w:hAnsi="Times New Roman"/>
          <w:i w:val="false"/>
          <w:sz w:val="24"/>
          <w:szCs w:val="24"/>
          <w:u w:val="single"/>
        </w:rPr>
      </w:r>
    </w:p>
    <w:p>
      <w:pPr>
        <w:pStyle w:val="212"/>
        <w:spacing w:before="0" w:after="0"/>
        <w:jc w:val="right"/>
        <w:rPr>
          <w:rFonts w:ascii="Times New Roman" w:hAnsi="Times New Roman"/>
          <w:i w:val="false"/>
          <w:i w:val="false"/>
          <w:sz w:val="24"/>
          <w:szCs w:val="24"/>
          <w:u w:val="single"/>
        </w:rPr>
      </w:pPr>
      <w:r>
        <w:rPr>
          <w:rFonts w:ascii="Times New Roman" w:hAnsi="Times New Roman"/>
          <w:i w:val="false"/>
          <w:sz w:val="24"/>
          <w:szCs w:val="24"/>
          <w:u w:val="single"/>
        </w:rPr>
        <w:t>Форма заявки для участия в аукционе</w:t>
      </w:r>
    </w:p>
    <w:p>
      <w:pPr>
        <w:pStyle w:val="Normal"/>
        <w:rPr/>
      </w:pPr>
      <w:r>
        <w:rPr/>
      </w:r>
    </w:p>
    <w:p>
      <w:pPr>
        <w:pStyle w:val="ConsNonformat"/>
        <w:widowControl/>
        <w:tabs>
          <w:tab w:val="clear" w:pos="708"/>
          <w:tab w:val="left" w:pos="9355" w:leader="none"/>
        </w:tabs>
        <w:ind w:left="4536" w:right="71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    </w:t>
      </w:r>
      <w:r>
        <w:rPr>
          <w:rFonts w:cs="Times New Roman" w:ascii="Times New Roman" w:hAnsi="Times New Roman"/>
          <w:b/>
          <w:bCs/>
          <w:sz w:val="24"/>
          <w:szCs w:val="24"/>
        </w:rPr>
        <w:t>ПРОДАВЦУ:</w:t>
      </w:r>
    </w:p>
    <w:p>
      <w:pPr>
        <w:pStyle w:val="Normal"/>
        <w:jc w:val="right"/>
        <w:rPr/>
      </w:pPr>
      <w:r>
        <w:rPr/>
        <w:t>Администрация муниципального</w:t>
      </w:r>
    </w:p>
    <w:p>
      <w:pPr>
        <w:pStyle w:val="Normal"/>
        <w:jc w:val="right"/>
        <w:rPr/>
      </w:pPr>
      <w:r>
        <w:rPr/>
        <w:t xml:space="preserve">образования «Тургеневка» </w:t>
      </w:r>
    </w:p>
    <w:p>
      <w:pPr>
        <w:pStyle w:val="Normal"/>
        <w:jc w:val="right"/>
        <w:rPr/>
      </w:pPr>
      <w:r>
        <w:rPr/>
        <w:t xml:space="preserve">Иркутской области              </w:t>
      </w:r>
    </w:p>
    <w:p>
      <w:pPr>
        <w:pStyle w:val="ConsNonformat"/>
        <w:widowControl/>
        <w:ind w:left="6804"/>
        <w:rPr>
          <w:rFonts w:ascii="Times New Roman" w:hAnsi="Times New Roman" w:cs="Times New Roman"/>
          <w:sz w:val="24"/>
          <w:szCs w:val="26"/>
        </w:rPr>
      </w:pPr>
      <w:r>
        <w:rPr>
          <w:rFonts w:cs="Times New Roman" w:ascii="Times New Roman" w:hAnsi="Times New Roman"/>
          <w:sz w:val="24"/>
          <w:szCs w:val="26"/>
        </w:rPr>
      </w:r>
    </w:p>
    <w:p>
      <w:pPr>
        <w:pStyle w:val="ConsNonformat"/>
        <w:widowControl/>
        <w:jc w:val="center"/>
        <w:rPr>
          <w:rFonts w:ascii="Times New Roman" w:hAnsi="Times New Roman" w:cs="Times New Roman"/>
          <w:b/>
          <w:bCs/>
          <w:sz w:val="24"/>
          <w:szCs w:val="26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6"/>
          <w:u w:val="single"/>
        </w:rPr>
        <w:t>ЗАЯВКА НА УЧАСТИЕ В АУКЦИОНЕ</w:t>
      </w:r>
    </w:p>
    <w:p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Normal"/>
        <w:spacing w:lineRule="auto" w:line="204"/>
        <w:rPr>
          <w:b/>
          <w:bCs/>
          <w:szCs w:val="18"/>
        </w:rPr>
      </w:pPr>
      <w:r>
        <w:rPr>
          <w:b/>
          <w:szCs w:val="22"/>
        </w:rPr>
        <w:t>Претендент</w:t>
      </w:r>
      <w:r>
        <w:rPr>
          <w:szCs w:val="22"/>
        </w:rPr>
        <w:t xml:space="preserve"> </w:t>
      </w:r>
      <w:r>
        <w:rPr>
          <w:szCs w:val="16"/>
        </w:rPr>
        <w:t>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04"/>
        <w:jc w:val="center"/>
        <w:rPr>
          <w:sz w:val="20"/>
          <w:szCs w:val="18"/>
        </w:rPr>
      </w:pPr>
      <w:r>
        <w:rPr>
          <w:sz w:val="20"/>
          <w:szCs w:val="18"/>
        </w:rPr>
        <w:t xml:space="preserve"> </w:t>
      </w:r>
      <w:r>
        <w:rPr>
          <w:sz w:val="20"/>
          <w:szCs w:val="18"/>
        </w:rPr>
        <w:t>(</w:t>
      </w:r>
      <w:r>
        <w:rPr>
          <w:bCs/>
          <w:sz w:val="20"/>
          <w:szCs w:val="18"/>
        </w:rPr>
        <w:t>Ф.И.О. для физического лица или ИП, наименование для юридического лица с указанием организационно-правовой формы</w:t>
      </w:r>
      <w:r>
        <w:rPr>
          <w:sz w:val="20"/>
          <w:szCs w:val="18"/>
        </w:rPr>
        <w:t>)</w:t>
      </w:r>
    </w:p>
    <w:p>
      <w:pPr>
        <w:pStyle w:val="Normal"/>
        <w:spacing w:lineRule="auto" w:line="204"/>
        <w:jc w:val="both"/>
        <w:rPr>
          <w:szCs w:val="22"/>
        </w:rPr>
      </w:pPr>
      <w:r>
        <w:rPr>
          <w:b/>
          <w:szCs w:val="22"/>
        </w:rPr>
        <w:t>в лице</w:t>
      </w:r>
      <w:r>
        <w:rPr>
          <w:szCs w:val="22"/>
        </w:rPr>
        <w:t xml:space="preserve"> </w:t>
      </w:r>
    </w:p>
    <w:p>
      <w:pPr>
        <w:pStyle w:val="Normal"/>
        <w:pBdr>
          <w:bottom w:val="single" w:sz="12" w:space="1" w:color="000000"/>
        </w:pBdr>
        <w:spacing w:lineRule="auto" w:line="204"/>
        <w:jc w:val="center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04"/>
        <w:jc w:val="center"/>
        <w:rPr>
          <w:sz w:val="20"/>
          <w:szCs w:val="22"/>
        </w:rPr>
      </w:pPr>
      <w:r>
        <w:rPr>
          <w:sz w:val="20"/>
          <w:szCs w:val="22"/>
        </w:rPr>
        <w:t>(ФИО)</w:t>
      </w:r>
    </w:p>
    <w:p>
      <w:pPr>
        <w:pStyle w:val="Normal"/>
        <w:spacing w:lineRule="auto" w:line="204"/>
        <w:rPr>
          <w:bCs/>
          <w:szCs w:val="16"/>
        </w:rPr>
      </w:pPr>
      <w:r>
        <w:rPr>
          <w:b/>
          <w:bCs/>
          <w:szCs w:val="22"/>
        </w:rPr>
        <w:t>действующий на основании</w:t>
      </w:r>
      <w:r>
        <w:rPr>
          <w:rStyle w:val="FootnoteReference"/>
          <w:b/>
          <w:bCs/>
          <w:szCs w:val="22"/>
        </w:rPr>
        <w:footnoteReference w:id="2"/>
      </w:r>
      <w:r>
        <w:rPr>
          <w:szCs w:val="16"/>
        </w:rPr>
        <w:t>___________________________________________________________________</w:t>
      </w:r>
    </w:p>
    <w:p>
      <w:pPr>
        <w:pStyle w:val="Normal"/>
        <w:spacing w:lineRule="auto" w:line="204"/>
        <w:rPr>
          <w:szCs w:val="16"/>
        </w:rPr>
      </w:pPr>
      <w:r>
        <w:rPr>
          <w:szCs w:val="16"/>
        </w:rPr>
      </w:r>
    </w:p>
    <w:p>
      <w:pPr>
        <w:pStyle w:val="Normal"/>
        <w:spacing w:lineRule="auto" w:line="204"/>
        <w:rPr>
          <w:szCs w:val="16"/>
        </w:rPr>
      </w:pPr>
      <w:r>
        <w:rPr>
          <w:szCs w:val="16"/>
        </w:rPr>
        <w:t xml:space="preserve">_____________________________________________________________________________   </w:t>
      </w:r>
    </w:p>
    <w:p>
      <w:pPr>
        <w:pStyle w:val="Normal"/>
        <w:rPr>
          <w:b/>
          <w:sz w:val="20"/>
        </w:rPr>
      </w:pPr>
      <w:r>
        <w:rPr/>
        <w:t xml:space="preserve">                                                                                    </w:t>
      </w:r>
      <w:r>
        <w:rPr>
          <w:sz w:val="20"/>
        </w:rPr>
        <w:t xml:space="preserve">  </w:t>
      </w:r>
      <w:r>
        <w:rPr>
          <w:sz w:val="20"/>
        </w:rPr>
        <w:t>(</w:t>
      </w:r>
      <w:r>
        <w:rPr>
          <w:sz w:val="20"/>
          <w:szCs w:val="18"/>
        </w:rPr>
        <w:t>Устав, Положение и т.д</w:t>
      </w:r>
      <w:r>
        <w:rPr>
          <w:sz w:val="20"/>
        </w:rPr>
        <w:t>.)</w:t>
      </w:r>
    </w:p>
    <w:tbl>
      <w:tblPr>
        <w:tblW w:w="10107" w:type="dxa"/>
        <w:jc w:val="left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107"/>
      </w:tblGrid>
      <w:tr>
        <w:trPr>
          <w:trHeight w:val="4684" w:hRule="atLeast"/>
        </w:trPr>
        <w:tc>
          <w:tcPr>
            <w:tcW w:w="1010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u w:val="single"/>
              </w:rPr>
              <w:t>заполняется</w:t>
            </w:r>
            <w:r>
              <w:rPr>
                <w:u w:val="single"/>
              </w:rPr>
              <w:t xml:space="preserve"> </w:t>
            </w:r>
            <w:r>
              <w:rPr>
                <w:b/>
                <w:u w:val="single"/>
              </w:rPr>
              <w:t>физическим лицо, индивидуальным предпринимателе</w:t>
            </w:r>
            <w:r>
              <w:rPr>
                <w:b/>
              </w:rPr>
              <w:t>м)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Паспортные данные: серия……………………№ …………………………., дата выдачи «…....»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………………</w:t>
            </w:r>
            <w:r>
              <w:rPr/>
              <w:t>..….г. кем выдан……………………………………………………………………..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Адрес регистрации по месту жительства …………………………………………………..........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………………………………………………………………………………………………………</w:t>
            </w:r>
            <w:r>
              <w:rPr/>
              <w:t>.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Адрес фактического проживания………………………………………………………………....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………………………………………………………………………………………………………</w:t>
            </w:r>
            <w:r>
              <w:rPr/>
              <w:t>..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Контактные телефоны ………………………………………………………………………………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Адрес электронной почты ………………………………………………………………………….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Дата регистрации в качестве индивидуального предпринимателя: «…....» …………….  ……г.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ОГРНИП (индивидуального предпринимателя) №…………………………………………………</w:t>
            </w:r>
          </w:p>
          <w:p>
            <w:pPr>
              <w:pStyle w:val="Normal"/>
              <w:spacing w:lineRule="auto" w:line="192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68" w:hRule="atLeast"/>
        </w:trPr>
        <w:tc>
          <w:tcPr>
            <w:tcW w:w="1010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192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u w:val="single"/>
              </w:rPr>
              <w:t>заполняется юридическим лицом</w:t>
            </w:r>
            <w:r>
              <w:rPr>
                <w:b/>
              </w:rPr>
              <w:t>)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Адрес местонахождения……………………………………………………………………...............</w:t>
            </w:r>
          </w:p>
          <w:p>
            <w:pPr>
              <w:pStyle w:val="Normal"/>
              <w:spacing w:lineRule="auto" w:line="192"/>
              <w:rPr/>
            </w:pPr>
            <w:r>
              <w:rPr/>
              <w:t>…………………………………………………………………………………………………………</w:t>
            </w:r>
            <w:r>
              <w:rPr/>
              <w:t>.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Почтовый адрес…………………………………………………………………………………………</w:t>
            </w:r>
          </w:p>
          <w:p>
            <w:pPr>
              <w:pStyle w:val="Normal"/>
              <w:spacing w:lineRule="auto" w:line="192"/>
              <w:rPr/>
            </w:pPr>
            <w:r>
              <w:rPr/>
              <w:t>…………………………………………………………………………………………………………</w:t>
            </w:r>
            <w:r>
              <w:rPr/>
              <w:t>..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Контактные телефоны….…..……………………………………………..…………………………..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Адрес электронной почты ………………………………………………………………………….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ИНН ......................................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>
                <w:b/>
              </w:rPr>
            </w:pPr>
            <w:r>
              <w:rPr/>
              <w:t>ОГРН ………………………..</w:t>
            </w:r>
          </w:p>
        </w:tc>
      </w:tr>
      <w:tr>
        <w:trPr>
          <w:trHeight w:val="1179" w:hRule="atLeast"/>
        </w:trPr>
        <w:tc>
          <w:tcPr>
            <w:tcW w:w="1010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color="auto" w:fill="auto" w:val="clear"/>
          </w:tcPr>
          <w:p>
            <w:pPr>
              <w:pStyle w:val="Normal"/>
              <w:spacing w:lineRule="auto" w:line="216"/>
              <w:rPr>
                <w:b/>
              </w:rPr>
            </w:pPr>
            <w:r>
              <w:rPr>
                <w:b/>
              </w:rPr>
              <w:t>Представитель</w:t>
            </w:r>
          </w:p>
          <w:p>
            <w:pPr>
              <w:pStyle w:val="Normal"/>
              <w:spacing w:lineRule="auto" w:line="216"/>
              <w:rPr/>
            </w:pPr>
            <w:r>
              <w:rPr>
                <w:b/>
              </w:rPr>
              <w:t>Претендента</w:t>
            </w:r>
            <w:r>
              <w:rPr>
                <w:rStyle w:val="FootnoteReference"/>
                <w:b/>
              </w:rPr>
              <w:footnoteReference w:id="3"/>
            </w:r>
            <w:r>
              <w:rPr/>
              <w:t>……………………………………………………………………………………………</w:t>
            </w:r>
          </w:p>
          <w:p>
            <w:pPr>
              <w:pStyle w:val="Normal"/>
              <w:spacing w:lineRule="auto" w:line="192"/>
              <w:jc w:val="center"/>
              <w:rPr/>
            </w:pPr>
            <w:r>
              <w:rPr>
                <w:b/>
              </w:rPr>
              <w:t>(Ф.И.О.)</w:t>
            </w:r>
          </w:p>
          <w:p>
            <w:pPr>
              <w:pStyle w:val="Normal"/>
              <w:spacing w:lineRule="auto" w:line="192"/>
              <w:rPr/>
            </w:pPr>
            <w:r>
              <w:rPr/>
              <w:t>Действует на основании доверенности от «…..»……………….…20..….г., № .……………………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Паспортные данные представителя: серия …………....……№ ………………., дата выдачи «…....» …….…… .…....г.</w:t>
            </w:r>
          </w:p>
          <w:p>
            <w:pPr>
              <w:pStyle w:val="Normal"/>
              <w:spacing w:lineRule="auto" w:line="192"/>
              <w:rPr/>
            </w:pPr>
            <w:r>
              <w:rPr/>
              <w:t>кем выдан ..……………………………………………….………………..…………………………</w:t>
            </w:r>
          </w:p>
          <w:p>
            <w:pPr>
              <w:pStyle w:val="Normal"/>
              <w:spacing w:lineRule="auto" w:line="192"/>
              <w:rPr/>
            </w:pPr>
            <w:r>
              <w:rPr/>
            </w:r>
          </w:p>
          <w:p>
            <w:pPr>
              <w:pStyle w:val="Normal"/>
              <w:spacing w:lineRule="auto" w:line="192"/>
              <w:rPr/>
            </w:pPr>
            <w:r>
              <w:rPr/>
              <w:t>Адрес регистрации по месту жительства ……………………………………………………..…...</w:t>
            </w:r>
          </w:p>
          <w:p>
            <w:pPr>
              <w:pStyle w:val="Normal"/>
              <w:spacing w:lineRule="auto" w:line="192"/>
              <w:rPr/>
            </w:pPr>
            <w:r>
              <w:rPr/>
              <w:t>……………………………………………</w:t>
            </w:r>
          </w:p>
          <w:p>
            <w:pPr>
              <w:pStyle w:val="Normal"/>
              <w:spacing w:lineRule="auto" w:line="192"/>
              <w:rPr/>
            </w:pPr>
            <w:r>
              <w:rPr/>
              <w:t>Фактический адрес……………………………………………………………..……….……………</w:t>
            </w:r>
          </w:p>
          <w:p>
            <w:pPr>
              <w:pStyle w:val="Normal"/>
              <w:spacing w:lineRule="auto" w:line="192"/>
              <w:rPr/>
            </w:pPr>
            <w:r>
              <w:rPr/>
              <w:t>…………………………………</w:t>
            </w:r>
            <w:r>
              <w:rPr/>
              <w:t>...</w:t>
            </w:r>
          </w:p>
          <w:p>
            <w:pPr>
              <w:pStyle w:val="Normal"/>
              <w:spacing w:lineRule="auto" w:line="192"/>
              <w:rPr/>
            </w:pPr>
            <w:r>
              <w:rPr/>
              <w:t>Контактные телефоны, адрес электронной почты ……..………………………………………………………………………………………………….</w:t>
            </w:r>
          </w:p>
        </w:tc>
      </w:tr>
    </w:tbl>
    <w:p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принимает решение об  участии в аукционе по продаже движимого имущества, находящегося в муниципальной собственности </w:t>
      </w:r>
      <w:r>
        <w:rPr>
          <w:rFonts w:cs="Times New Roman" w:ascii="Times New Roman" w:hAnsi="Times New Roman"/>
          <w:bCs/>
          <w:sz w:val="24"/>
          <w:szCs w:val="24"/>
        </w:rPr>
        <w:t>муниципального образования «Тургеневка» Иркутской области</w:t>
      </w:r>
      <w:r>
        <w:rPr>
          <w:rFonts w:cs="Times New Roman" w:ascii="Times New Roman" w:hAnsi="Times New Roman"/>
          <w:sz w:val="24"/>
          <w:szCs w:val="24"/>
        </w:rPr>
        <w:t>: _______________________________________________</w:t>
      </w:r>
    </w:p>
    <w:p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_________________________________________________________________(Лот №_____).</w:t>
      </w:r>
    </w:p>
    <w:p>
      <w:pPr>
        <w:pStyle w:val="ConsNonformat"/>
        <w:widowControl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</w:rPr>
        <w:t xml:space="preserve">                                                               </w:t>
      </w:r>
      <w:r>
        <w:rPr>
          <w:rFonts w:cs="Times New Roman" w:ascii="Times New Roman" w:hAnsi="Times New Roman"/>
        </w:rPr>
        <w:t>наименование имущества</w:t>
      </w:r>
    </w:p>
    <w:p>
      <w:pPr>
        <w:pStyle w:val="Normal"/>
        <w:spacing w:before="0" w:after="0"/>
        <w:contextualSpacing/>
        <w:jc w:val="both"/>
        <w:rPr/>
      </w:pPr>
      <w:r>
        <w:rPr/>
      </w:r>
    </w:p>
    <w:p>
      <w:pPr>
        <w:pStyle w:val="ConsNormal"/>
        <w:widowControl/>
        <w:numPr>
          <w:ilvl w:val="0"/>
          <w:numId w:val="1"/>
        </w:numPr>
        <w:spacing w:before="0" w:after="0"/>
        <w:ind w:firstLine="567" w:left="0"/>
        <w:contextualSpacing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>Претендент обязуется:</w:t>
      </w:r>
    </w:p>
    <w:p>
      <w:pPr>
        <w:pStyle w:val="Normal"/>
        <w:numPr>
          <w:ilvl w:val="1"/>
          <w:numId w:val="1"/>
        </w:numPr>
        <w:spacing w:before="0" w:after="0"/>
        <w:ind w:firstLine="567" w:left="0"/>
        <w:contextualSpacing/>
        <w:jc w:val="both"/>
        <w:rPr/>
      </w:pPr>
      <w:r>
        <w:rPr/>
        <w:t>Обеспечить поступление задатка в размере __________________ руб. (__________________________________________________________ 00 копеек), без НДС, в сроки и в порядке, установленные информационным сообщением о продаже указанного имущества.</w:t>
      </w:r>
    </w:p>
    <w:p>
      <w:pPr>
        <w:pStyle w:val="Normal"/>
        <w:numPr>
          <w:ilvl w:val="1"/>
          <w:numId w:val="1"/>
        </w:numPr>
        <w:spacing w:before="0" w:after="0"/>
        <w:ind w:firstLine="567" w:left="0"/>
        <w:contextualSpacing/>
        <w:jc w:val="both"/>
        <w:rPr/>
      </w:pPr>
      <w:r>
        <w:rPr/>
        <w:t xml:space="preserve">Соблюдать условия аукциона, проводимого в электронной форме, содержащиеся в Информационном сообщении о проведении аукциона, размещенном </w:t>
      </w:r>
      <w:r>
        <w:rPr>
          <w:szCs w:val="28"/>
        </w:rPr>
        <w:t xml:space="preserve">в государственной информационной системе "Официальный сайт Российской Федерации в информационно-телекоммуникационной сети "Интернет", по адресу: </w:t>
      </w:r>
      <w:hyperlink r:id="rId4" w:tgtFrame="http://www.torgi.gov.ru">
        <w:r>
          <w:rPr>
            <w:rStyle w:val="ListLabel23"/>
            <w:szCs w:val="28"/>
          </w:rPr>
          <w:t>www.torgi.gov.ru</w:t>
        </w:r>
      </w:hyperlink>
      <w:r>
        <w:rPr/>
        <w:t xml:space="preserve">,  на сайте оператора электронной площадки </w:t>
      </w:r>
      <w:hyperlink r:id="rId5">
        <w:r>
          <w:rPr>
            <w:rStyle w:val="Hyperlink"/>
            <w:rFonts w:eastAsia="Times New Roman" w:cs="Times New Roman"/>
            <w:color w:val="auto"/>
            <w:kern w:val="0"/>
            <w:sz w:val="20"/>
            <w:szCs w:val="20"/>
            <w:lang w:val="ru-RU" w:eastAsia="zh-CN" w:bidi="ar-SA"/>
          </w:rPr>
          <w:t>https://www.roseltorg.ru//</w:t>
        </w:r>
      </w:hyperlink>
      <w:r>
        <w:rPr>
          <w:rFonts w:eastAsia="Times New Roman" w:cs="Times New Roman"/>
          <w:color w:val="auto"/>
          <w:kern w:val="0"/>
          <w:sz w:val="20"/>
          <w:szCs w:val="20"/>
          <w:lang w:val="ru-RU" w:eastAsia="zh-CN" w:bidi="ar-SA"/>
        </w:rPr>
        <w:t xml:space="preserve"> </w:t>
      </w:r>
      <w:r>
        <w:rPr/>
        <w:t>и на официальном сайте администрации МО «Тургеневка»: https://тургеневка.рф раздел  аукционы, установленный Положением об организации и проведении продажи государственного и муниципального имущества в электронной форме, утвержденным постановлением Правительства Российской Федерации от 27.08.2012 № 860.</w:t>
      </w:r>
    </w:p>
    <w:p>
      <w:pPr>
        <w:pStyle w:val="Normal"/>
        <w:numPr>
          <w:ilvl w:val="1"/>
          <w:numId w:val="1"/>
        </w:numPr>
        <w:spacing w:before="0" w:after="0"/>
        <w:ind w:firstLine="567" w:left="0"/>
        <w:contextualSpacing/>
        <w:jc w:val="both"/>
        <w:rPr/>
      </w:pPr>
      <w:r>
        <w:rPr/>
        <w:t>В случае признания Победителем аукциона или лицом, признанным единственным участником аукциона, заключить с Продавцом договор купли-продажи в порядке и сроки, установленные информационным сообщением.</w:t>
      </w:r>
    </w:p>
    <w:p>
      <w:pPr>
        <w:pStyle w:val="Normal"/>
        <w:numPr>
          <w:ilvl w:val="1"/>
          <w:numId w:val="1"/>
        </w:numPr>
        <w:spacing w:before="0" w:after="0"/>
        <w:ind w:firstLine="567" w:left="0"/>
        <w:contextualSpacing/>
        <w:jc w:val="both"/>
        <w:rPr/>
      </w:pPr>
      <w:r>
        <w:rPr/>
        <w:t xml:space="preserve">Произвести оплату стоимости имущества в порядке, размере и в сроки, установленные договором купли-продажи. </w:t>
      </w:r>
    </w:p>
    <w:p>
      <w:pPr>
        <w:pStyle w:val="Normal"/>
        <w:numPr>
          <w:ilvl w:val="0"/>
          <w:numId w:val="1"/>
        </w:numPr>
        <w:spacing w:before="0" w:after="0"/>
        <w:ind w:firstLine="567" w:left="0"/>
        <w:contextualSpacing/>
        <w:jc w:val="both"/>
        <w:rPr/>
      </w:pPr>
      <w:r>
        <w:rPr>
          <w:b/>
        </w:rPr>
        <w:t>Претендент подтверждает, что извещен о том, что</w:t>
      </w:r>
      <w:r>
        <w:rPr/>
        <w:t>:</w:t>
      </w:r>
    </w:p>
    <w:p>
      <w:pPr>
        <w:pStyle w:val="Normal"/>
        <w:numPr>
          <w:ilvl w:val="1"/>
          <w:numId w:val="1"/>
        </w:numPr>
        <w:spacing w:before="0" w:after="0"/>
        <w:ind w:firstLine="567" w:left="0"/>
        <w:contextualSpacing/>
        <w:jc w:val="both"/>
        <w:rPr/>
      </w:pPr>
      <w:r>
        <w:rPr/>
        <w:t>Задаток победителя аукциона или лица, признанного единственным участником аукциона, с которым заключается договор купли-продажи, засчитывается в счет оплаты приобретаемого Имущества (лота). При уклонении или отказе Победителя или лица, признанного участником аукциона от заключения в установленный срок договора купли-продажи имущества результаты аукциона аннулируются продавцом, Победитель или лицо, признанное участником аукциона утрачивает право на заключение указанного договора, задаток ему не возвращается.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709" w:leader="none"/>
        </w:tabs>
        <w:spacing w:before="0" w:after="0"/>
        <w:ind w:firstLine="567" w:left="0"/>
        <w:contextualSpacing/>
        <w:jc w:val="both"/>
        <w:rPr/>
      </w:pPr>
      <w:r>
        <w:rPr/>
        <w:t>Вправе отозвать Заявку в порядке и в сроки, установленные в Информационном сообщении.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709" w:leader="none"/>
        </w:tabs>
        <w:spacing w:before="0" w:after="0"/>
        <w:ind w:firstLine="567" w:left="0"/>
        <w:contextualSpacing/>
        <w:jc w:val="both"/>
        <w:rPr/>
      </w:pPr>
      <w:r>
        <w:rPr/>
        <w:t>Несет ответственность за достоверность представленных документов и информации.</w:t>
      </w:r>
    </w:p>
    <w:p>
      <w:pPr>
        <w:pStyle w:val="Normal"/>
        <w:numPr>
          <w:ilvl w:val="0"/>
          <w:numId w:val="1"/>
        </w:numPr>
        <w:spacing w:before="0" w:after="0"/>
        <w:ind w:firstLine="567" w:left="0"/>
        <w:contextualSpacing/>
        <w:jc w:val="both"/>
        <w:rPr/>
      </w:pPr>
      <w:r>
        <w:rPr>
          <w:b/>
        </w:rPr>
        <w:t>Претендент подтверждает</w:t>
      </w:r>
      <w:r>
        <w:rPr/>
        <w:t xml:space="preserve">, что соответствует требованиям, установленным статьей 5 Федерального закона от 21 декабря 2001 г. № 178-ФЗ «О приватизации государственного и муниципального имущества» (далее – Закон) </w:t>
      </w:r>
      <w:r>
        <w:rPr>
          <w:b/>
          <w:u w:val="single"/>
        </w:rPr>
        <w:t>и не является</w:t>
      </w:r>
      <w:r>
        <w:rPr>
          <w:b/>
        </w:rPr>
        <w:t>:</w:t>
      </w:r>
    </w:p>
    <w:p>
      <w:pPr>
        <w:pStyle w:val="Default"/>
        <w:spacing w:before="0" w:after="0"/>
        <w:ind w:left="360"/>
        <w:contextualSpacing/>
        <w:jc w:val="both"/>
        <w:rPr/>
      </w:pPr>
      <w:r>
        <w:rPr>
          <w:color w:val="auto"/>
        </w:rPr>
        <w:t>- государственным и муниципальным унитарным предприятием, государственным и муниципальным учреждением;</w:t>
      </w:r>
    </w:p>
    <w:p>
      <w:pPr>
        <w:pStyle w:val="Default"/>
        <w:spacing w:before="0" w:after="0"/>
        <w:ind w:left="360"/>
        <w:contextualSpacing/>
        <w:jc w:val="both"/>
        <w:rPr/>
      </w:pPr>
      <w:r>
        <w:rPr>
          <w:color w:val="auto"/>
        </w:rPr>
        <w:t>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настоящего Федерального закона;</w:t>
      </w:r>
    </w:p>
    <w:p>
      <w:pPr>
        <w:pStyle w:val="Default"/>
        <w:spacing w:before="0" w:after="0"/>
        <w:ind w:left="360"/>
        <w:contextualSpacing/>
        <w:jc w:val="both"/>
        <w:rPr/>
      </w:pPr>
      <w:r>
        <w:rPr>
          <w:color w:val="auto"/>
        </w:rPr>
        <w:t>-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>
      <w:pPr>
        <w:pStyle w:val="Normal"/>
        <w:numPr>
          <w:ilvl w:val="0"/>
          <w:numId w:val="1"/>
        </w:numPr>
        <w:spacing w:before="0" w:after="0"/>
        <w:ind w:firstLine="567" w:left="0"/>
        <w:contextualSpacing/>
        <w:jc w:val="both"/>
        <w:rPr/>
      </w:pPr>
      <w:r>
        <w:rPr/>
        <w:t xml:space="preserve"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купли-продажи. </w:t>
      </w:r>
    </w:p>
    <w:p>
      <w:pPr>
        <w:pStyle w:val="Normal"/>
        <w:numPr>
          <w:ilvl w:val="0"/>
          <w:numId w:val="1"/>
        </w:numPr>
        <w:spacing w:before="0" w:after="0"/>
        <w:ind w:firstLine="567" w:left="0"/>
        <w:contextualSpacing/>
        <w:jc w:val="both"/>
        <w:rPr/>
      </w:pPr>
      <w:r>
        <w:rPr/>
        <w:t>В соответствии с Федеральным законом от 27.07.2006 № 152-ФЗ «О персональных данных», подавая Заявку, Претендент дает согласие на обработку персональных данных, указанных в представленных документах, и информации в связи с участием в аукционе</w:t>
      </w:r>
    </w:p>
    <w:p>
      <w:pPr>
        <w:pStyle w:val="Normal"/>
        <w:jc w:val="both"/>
        <w:rPr>
          <w:b/>
          <w:szCs w:val="25"/>
        </w:rPr>
      </w:pPr>
      <w:r>
        <w:rPr>
          <w:b/>
          <w:szCs w:val="25"/>
        </w:rPr>
        <w:t>Платежные реквизиты Претендента:</w:t>
      </w:r>
    </w:p>
    <w:p>
      <w:pPr>
        <w:pStyle w:val="Normal"/>
        <w:jc w:val="both"/>
        <w:rPr/>
      </w:pPr>
      <w:r>
        <w:rPr>
          <w:szCs w:val="16"/>
        </w:rPr>
        <w:t>________________________________________________________________________________________________________________________________________________________</w:t>
      </w:r>
    </w:p>
    <w:p>
      <w:pPr>
        <w:pStyle w:val="Normal"/>
        <w:jc w:val="center"/>
        <w:rPr/>
      </w:pPr>
      <w:r>
        <w:rPr/>
        <w:t>(</w:t>
      </w:r>
      <w:r>
        <w:rPr>
          <w:szCs w:val="18"/>
        </w:rPr>
        <w:t>Ф.И.О. для физического лица или ИП, наименование для юридического лица</w:t>
      </w:r>
      <w:r>
        <w:rPr/>
        <w:t>)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tbl>
      <w:tblPr>
        <w:tblW w:w="8844" w:type="dxa"/>
        <w:jc w:val="left"/>
        <w:tblInd w:w="-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126"/>
        <w:gridCol w:w="535"/>
        <w:gridCol w:w="567"/>
        <w:gridCol w:w="566"/>
        <w:gridCol w:w="566"/>
        <w:gridCol w:w="567"/>
        <w:gridCol w:w="567"/>
        <w:gridCol w:w="567"/>
        <w:gridCol w:w="567"/>
        <w:gridCol w:w="571"/>
        <w:gridCol w:w="566"/>
        <w:gridCol w:w="566"/>
        <w:gridCol w:w="512"/>
      </w:tblGrid>
      <w:tr>
        <w:trPr>
          <w:trHeight w:val="187" w:hRule="atLeast"/>
        </w:trPr>
        <w:tc>
          <w:tcPr>
            <w:tcW w:w="21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</w:tcPr>
          <w:p>
            <w:pPr>
              <w:pStyle w:val="Normal"/>
              <w:rPr>
                <w:szCs w:val="18"/>
              </w:rPr>
            </w:pPr>
            <w:r>
              <w:rPr/>
              <w:t>ИНН</w:t>
            </w:r>
            <w:r>
              <w:rPr>
                <w:vertAlign w:val="superscript"/>
              </w:rPr>
              <w:t>3</w:t>
            </w:r>
            <w:r>
              <w:rPr/>
              <w:t xml:space="preserve"> </w:t>
            </w:r>
            <w:r>
              <w:rPr>
                <w:szCs w:val="19"/>
              </w:rPr>
              <w:t>Претендента</w:t>
            </w:r>
          </w:p>
        </w:tc>
        <w:tc>
          <w:tcPr>
            <w:tcW w:w="5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1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</w:tr>
      <w:tr>
        <w:trPr/>
        <w:tc>
          <w:tcPr>
            <w:tcW w:w="21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</w:tcPr>
          <w:p>
            <w:pPr>
              <w:pStyle w:val="Normal"/>
              <w:rPr>
                <w:szCs w:val="18"/>
              </w:rPr>
            </w:pPr>
            <w:r>
              <w:rPr/>
              <w:t>КПП</w:t>
            </w:r>
            <w:r>
              <w:rPr>
                <w:vertAlign w:val="superscript"/>
              </w:rPr>
              <w:t>4</w:t>
            </w:r>
            <w:r>
              <w:rPr>
                <w:szCs w:val="19"/>
              </w:rPr>
              <w:t>Претендента</w:t>
            </w:r>
          </w:p>
        </w:tc>
        <w:tc>
          <w:tcPr>
            <w:tcW w:w="5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51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</w:tr>
    </w:tbl>
    <w:p>
      <w:pPr>
        <w:pStyle w:val="Normal"/>
        <w:jc w:val="both"/>
        <w:rPr/>
      </w:pPr>
      <w:r>
        <w:rPr>
          <w:szCs w:val="16"/>
        </w:rPr>
        <w:t>________________________________________________________________________________________________________________________________________________________</w:t>
      </w:r>
    </w:p>
    <w:p>
      <w:pPr>
        <w:pStyle w:val="Normal"/>
        <w:jc w:val="center"/>
        <w:rPr>
          <w:b/>
          <w:bCs/>
          <w:szCs w:val="6"/>
        </w:rPr>
      </w:pPr>
      <w:r>
        <w:rPr/>
        <w:t>(</w:t>
      </w:r>
      <w:r>
        <w:rPr>
          <w:szCs w:val="18"/>
        </w:rPr>
        <w:t>Наименование Банка в котором у Претендента открыт счет; название города, где находится банк</w:t>
      </w:r>
      <w:r>
        <w:rPr>
          <w:szCs w:val="22"/>
        </w:rPr>
        <w:t>)</w:t>
      </w:r>
    </w:p>
    <w:p>
      <w:pPr>
        <w:pStyle w:val="Normal"/>
        <w:jc w:val="both"/>
        <w:rPr>
          <w:szCs w:val="6"/>
        </w:rPr>
      </w:pPr>
      <w:r>
        <w:rPr>
          <w:szCs w:val="6"/>
        </w:rPr>
      </w:r>
    </w:p>
    <w:tbl>
      <w:tblPr>
        <w:tblW w:w="987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27"/>
        <w:gridCol w:w="202"/>
        <w:gridCol w:w="226"/>
        <w:gridCol w:w="215"/>
        <w:gridCol w:w="228"/>
        <w:gridCol w:w="214"/>
        <w:gridCol w:w="219"/>
        <w:gridCol w:w="224"/>
        <w:gridCol w:w="221"/>
        <w:gridCol w:w="221"/>
        <w:gridCol w:w="210"/>
        <w:gridCol w:w="238"/>
        <w:gridCol w:w="199"/>
        <w:gridCol w:w="237"/>
        <w:gridCol w:w="211"/>
        <w:gridCol w:w="237"/>
        <w:gridCol w:w="201"/>
        <w:gridCol w:w="243"/>
        <w:gridCol w:w="143"/>
        <w:gridCol w:w="215"/>
        <w:gridCol w:w="235"/>
        <w:gridCol w:w="208"/>
        <w:gridCol w:w="442"/>
        <w:gridCol w:w="236"/>
        <w:gridCol w:w="672"/>
        <w:gridCol w:w="440"/>
        <w:gridCol w:w="447"/>
        <w:gridCol w:w="485"/>
        <w:gridCol w:w="443"/>
        <w:gridCol w:w="326"/>
        <w:gridCol w:w="284"/>
        <w:gridCol w:w="295"/>
        <w:gridCol w:w="223"/>
      </w:tblGrid>
      <w:tr>
        <w:trPr>
          <w:trHeight w:val="224" w:hRule="atLeast"/>
        </w:trPr>
        <w:tc>
          <w:tcPr>
            <w:tcW w:w="1229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900" w:leader="none"/>
              </w:tabs>
              <w:rPr>
                <w:szCs w:val="18"/>
              </w:rPr>
            </w:pPr>
            <w:r>
              <w:rPr/>
              <w:t>р/с или (л/с)</w:t>
            </w: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4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35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6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3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2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29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223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39" w:hRule="atLeast"/>
        </w:trPr>
        <w:tc>
          <w:tcPr>
            <w:tcW w:w="1229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900" w:leader="none"/>
              </w:tabs>
              <w:rPr>
                <w:szCs w:val="18"/>
              </w:rPr>
            </w:pPr>
            <w:r>
              <w:rPr/>
              <w:t>к/с</w:t>
            </w: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4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35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6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3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2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29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223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24" w:hRule="atLeast"/>
        </w:trPr>
        <w:tc>
          <w:tcPr>
            <w:tcW w:w="10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</w:tcPr>
          <w:p>
            <w:pPr>
              <w:pStyle w:val="Normal"/>
              <w:rPr>
                <w:szCs w:val="18"/>
              </w:rPr>
            </w:pPr>
            <w:r>
              <w:rPr>
                <w:szCs w:val="18"/>
              </w:rPr>
              <w:t>ИНН</w:t>
            </w:r>
          </w:p>
        </w:tc>
        <w:tc>
          <w:tcPr>
            <w:tcW w:w="42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7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38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50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501" w:type="dxa"/>
            <w:gridSpan w:val="12"/>
            <w:tcBorders>
              <w:left w:val="single" w:sz="6" w:space="0" w:color="C0C0C0"/>
            </w:tcBorders>
            <w:shd w:color="FFFFFF" w:fill="FFFFFF" w:val="clear"/>
          </w:tcPr>
          <w:p>
            <w:pPr>
              <w:pStyle w:val="Normal"/>
              <w:rPr>
                <w:szCs w:val="18"/>
              </w:rPr>
            </w:pPr>
            <w:r>
              <w:rPr>
                <w:szCs w:val="18"/>
              </w:rPr>
            </w:r>
          </w:p>
        </w:tc>
      </w:tr>
      <w:tr>
        <w:trPr>
          <w:trHeight w:val="224" w:hRule="atLeast"/>
        </w:trPr>
        <w:tc>
          <w:tcPr>
            <w:tcW w:w="10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</w:tcPr>
          <w:p>
            <w:pPr>
              <w:pStyle w:val="Normal"/>
              <w:rPr>
                <w:szCs w:val="18"/>
              </w:rPr>
            </w:pPr>
            <w:r>
              <w:rPr>
                <w:szCs w:val="18"/>
              </w:rPr>
              <w:t>БИК</w:t>
            </w:r>
          </w:p>
        </w:tc>
        <w:tc>
          <w:tcPr>
            <w:tcW w:w="42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7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38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728" w:type="dxa"/>
            <w:gridSpan w:val="13"/>
            <w:tcBorders>
              <w:left w:val="single" w:sz="6" w:space="0" w:color="C0C0C0"/>
            </w:tcBorders>
            <w:shd w:color="auto" w:fill="auto" w:val="clear"/>
          </w:tcPr>
          <w:p>
            <w:pPr>
              <w:pStyle w:val="Normal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223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24" w:hRule="atLeast"/>
        </w:trPr>
        <w:tc>
          <w:tcPr>
            <w:tcW w:w="10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</w:tcPr>
          <w:p>
            <w:pPr>
              <w:pStyle w:val="Normal"/>
              <w:rPr>
                <w:szCs w:val="18"/>
              </w:rPr>
            </w:pPr>
            <w:r>
              <w:rPr>
                <w:szCs w:val="18"/>
              </w:rPr>
              <w:t>КПП</w:t>
            </w:r>
          </w:p>
        </w:tc>
        <w:tc>
          <w:tcPr>
            <w:tcW w:w="42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7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3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38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4728" w:type="dxa"/>
            <w:gridSpan w:val="13"/>
            <w:tcBorders>
              <w:left w:val="single" w:sz="6" w:space="0" w:color="C0C0C0"/>
            </w:tcBorders>
            <w:shd w:color="auto" w:fill="auto" w:val="clear"/>
          </w:tcPr>
          <w:p>
            <w:pPr>
              <w:pStyle w:val="Normal"/>
              <w:rPr>
                <w:szCs w:val="18"/>
              </w:rPr>
            </w:pPr>
            <w:r>
              <w:rPr>
                <w:szCs w:val="18"/>
              </w:rPr>
            </w:r>
          </w:p>
        </w:tc>
        <w:tc>
          <w:tcPr>
            <w:tcW w:w="223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jc w:val="both"/>
        <w:rPr>
          <w:szCs w:val="16"/>
        </w:rPr>
      </w:pPr>
      <w:r>
        <w:rPr>
          <w:szCs w:val="16"/>
        </w:rPr>
      </w:r>
    </w:p>
    <w:p>
      <w:pPr>
        <w:pStyle w:val="Normal"/>
        <w:rPr/>
      </w:pPr>
      <w:r>
        <w:rPr>
          <w:b/>
          <w:szCs w:val="19"/>
        </w:rPr>
        <w:t>Претендент</w:t>
      </w:r>
      <w:r>
        <w:rPr>
          <w:szCs w:val="19"/>
        </w:rPr>
        <w:t xml:space="preserve"> </w:t>
      </w:r>
      <w:r>
        <w:rPr>
          <w:b/>
        </w:rPr>
        <w:t xml:space="preserve">(представитель </w:t>
      </w:r>
      <w:r>
        <w:rPr>
          <w:b/>
          <w:szCs w:val="19"/>
        </w:rPr>
        <w:t>Претендента</w:t>
      </w:r>
      <w:r>
        <w:rPr>
          <w:b/>
        </w:rPr>
        <w:t>, действующий по доверенности): ______________________</w:t>
      </w:r>
      <w:r>
        <w:rPr/>
        <w:t>_______________________________________________________</w:t>
      </w:r>
    </w:p>
    <w:p>
      <w:pPr>
        <w:pStyle w:val="Normal"/>
        <w:jc w:val="center"/>
        <w:rPr>
          <w:b/>
          <w:sz w:val="20"/>
        </w:rPr>
      </w:pPr>
      <w:r>
        <w:rPr>
          <w:sz w:val="20"/>
        </w:rPr>
        <w:t xml:space="preserve">(Должность и подпись </w:t>
      </w:r>
      <w:r>
        <w:rPr>
          <w:sz w:val="20"/>
          <w:szCs w:val="19"/>
        </w:rPr>
        <w:t xml:space="preserve">Претендента </w:t>
      </w:r>
      <w:r>
        <w:rPr>
          <w:sz w:val="20"/>
        </w:rPr>
        <w:t>или его уполномоченного представителя, индивидуального предпринимателя или юридического лица)</w:t>
      </w:r>
    </w:p>
    <w:p>
      <w:pPr>
        <w:pStyle w:val="Normal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  <w:r>
        <w:rPr>
          <w:b/>
          <w:sz w:val="20"/>
          <w:szCs w:val="20"/>
        </w:rPr>
        <w:t xml:space="preserve">М.П. </w:t>
      </w:r>
      <w:r>
        <w:rPr>
          <w:sz w:val="20"/>
          <w:szCs w:val="20"/>
        </w:rPr>
        <w:t>(при наличии)                                                                                                                 (подпись)</w:t>
      </w:r>
    </w:p>
    <w:p>
      <w:pPr>
        <w:pStyle w:val="Normal"/>
        <w:jc w:val="both"/>
        <w:rPr>
          <w:b/>
        </w:rPr>
      </w:pPr>
      <w:r>
        <w:rPr>
          <w:b/>
        </w:rPr>
        <w:t>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3 </w:t>
      </w:r>
      <w:r>
        <w:rPr>
          <w:sz w:val="20"/>
          <w:szCs w:val="20"/>
        </w:rPr>
        <w:t xml:space="preserve">ИНН для физических лиц (при наличии) 12 знаков, ИНН для юридических лиц 10 знаков.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4 </w:t>
      </w:r>
      <w:r>
        <w:rPr>
          <w:sz w:val="20"/>
          <w:szCs w:val="20"/>
        </w:rPr>
        <w:t>КПП в отношении юридических лиц и индивидуальных предпринимателей</w:t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jc w:val="both"/>
        <w:rPr>
          <w:rFonts w:eastAsia="Tinos"/>
          <w:sz w:val="24"/>
          <w:szCs w:val="24"/>
        </w:rPr>
      </w:pPr>
      <w:r>
        <w:rPr>
          <w:rFonts w:eastAsia="Tinos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Приложение №2</w:t>
      </w:r>
    </w:p>
    <w:p>
      <w:pPr>
        <w:pStyle w:val="Normal"/>
        <w:spacing w:lineRule="auto" w:line="240" w:before="0"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 информационному сообщению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ДОГОВОР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купли-продажи движимого имущества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с. Тургеневка                                                        №                                    "__" ________2026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Администрация муниципального образования «Тургеневка», именуемая в дальнейшем «Продавец», в лице главы администрации муниципального образования «Тургеневка» Синкевича Виктора Викторовича, действующего  на основании Устава, с одной стороны, и гражданин Российской Федерации ____________________________________________  именуемый в дальнейшем «Покупатель»  с другой стороны, и именуемые в дальнейшем «Стороны» в соответствии с постановлением </w:t>
      </w:r>
      <w:r>
        <w:rPr>
          <w:rStyle w:val="FontStyle13"/>
        </w:rPr>
        <w:t>муниципального образования «Тургеневка»</w:t>
      </w:r>
      <w:r>
        <w:rPr>
          <w:rFonts w:cs="Times New Roman"/>
          <w:sz w:val="24"/>
          <w:szCs w:val="24"/>
        </w:rPr>
        <w:t xml:space="preserve"> и протоколом</w:t>
      </w:r>
      <w:r>
        <w:rPr>
          <w:rFonts w:cs="Times New Roman"/>
          <w:sz w:val="24"/>
          <w:szCs w:val="24"/>
          <w:lang w:eastAsia="zh-CN"/>
        </w:rPr>
        <w:t xml:space="preserve"> аукциона от «27» мая 2026 № 14 (протоколом рассмотрения заявок от «___»__________ 20__ г. №____) согласно которому</w:t>
      </w:r>
      <w:r>
        <w:rPr>
          <w:rFonts w:cs="Times New Roman"/>
          <w:sz w:val="24"/>
          <w:szCs w:val="24"/>
        </w:rPr>
        <w:t xml:space="preserve"> Покупатель признан Победителем аукциона или лицом, признанным единственным участником аукциона, руководствуясь требованиями Федерального закона от 21.12.2001 № 178-ФЗ «О приватизации государственного и муниципального имущества»,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 ПРЕДМЕТ ДОГОВОРА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Style w:val="FontStyle13"/>
        </w:rPr>
        <w:t xml:space="preserve"> </w:t>
      </w:r>
      <w:r>
        <w:rPr>
          <w:rStyle w:val="FontStyle13"/>
        </w:rPr>
        <w:t>1.1. Сведения об Имуществе, являющемся предметом сделки купли-продажи: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Style w:val="FontStyle13"/>
        </w:rPr>
        <w:t>1.1.1. Автомобиль УАЗ-220695,  год изготовления 2013 (далее транспортное средство).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Style w:val="FontStyle13"/>
        </w:rPr>
        <w:t>Место нахождения транспортного средства: _____________________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Style w:val="FontStyle13"/>
        </w:rPr>
        <w:t>Технические характеристики транспортного средства: наименование (Тип ТС) спец.пассажирский, идентификационный № (VIN) ХТТ220695Е0402304, № двигателя №409110*D0423596, шасси (рама) №220695D0423596, , кузов (кабина, прицеп) №220600D0214051, цвет кузова (кабины, прицепа) белая ночь, мощность двигателя л.с. (кВт) – 112,2 (82,5), тип двигателя – бензиновый, организация-изготовитель ТС (страна) Россия, ОАО «УАЗ».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Style w:val="FontStyle13"/>
        </w:rPr>
        <w:t>Документы: паспорт транспортного средства серия ____ № ____ от ____; свидетельство о регистрации транспортного средства ____ № _____ от ___________.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1.1.2.</w:t>
        <w:tab/>
      </w:r>
      <w:r>
        <w:rPr>
          <w:rFonts w:cs="Times New Roman"/>
          <w:b/>
          <w:bCs/>
          <w:sz w:val="24"/>
          <w:szCs w:val="24"/>
        </w:rPr>
        <w:t>Т</w:t>
      </w:r>
      <w:r>
        <w:rPr>
          <w:rStyle w:val="FontStyle13"/>
          <w:b/>
          <w:bCs/>
        </w:rPr>
        <w:t>ранспортное средство</w:t>
      </w:r>
      <w:r>
        <w:rPr>
          <w:rFonts w:cs="Times New Roman"/>
          <w:b/>
          <w:bCs/>
          <w:sz w:val="24"/>
          <w:szCs w:val="24"/>
        </w:rPr>
        <w:t xml:space="preserve"> на момент заключения Договора не продано, не заложено, в споре под арестом не состоит, свободно от любых прав и претензий со стороны третьих лиц.</w:t>
      </w:r>
    </w:p>
    <w:p>
      <w:pPr>
        <w:pStyle w:val="Normal"/>
        <w:keepNext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_Toc32499360"/>
      <w:bookmarkStart w:id="15" w:name="_Toc32499256"/>
      <w:r>
        <w:rPr>
          <w:rFonts w:cs="Times New Roman"/>
          <w:b/>
          <w:bCs/>
          <w:sz w:val="24"/>
          <w:szCs w:val="24"/>
        </w:rPr>
        <w:t>2. Права и обязанности сторон</w:t>
      </w:r>
      <w:bookmarkEnd w:id="14"/>
      <w:bookmarkEnd w:id="15"/>
      <w:r>
        <w:rPr>
          <w:rFonts w:cs="Times New Roman"/>
          <w:b/>
          <w:bCs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ab/>
        <w:t>2.1. Покупатель обязан: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Style w:val="FontStyle13"/>
        </w:rPr>
        <w:t>2.1.1. Оплатить цену продажи транспортного средства в размере, порядке и сроки, установленные в разделе 3 настоящего договора.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Style w:val="FontStyle13"/>
        </w:rPr>
        <w:t>2.1.2.  В течение 10 (десяти) рабочих дней с даты поступления средств в размере цены продажи транспортного средства на счет Продавца принять транспортное средство по акту приема-передачи.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Style w:val="FontStyle13"/>
        </w:rPr>
        <w:t>2.1.3.  После приема транспортного средства по акту приема-передачи: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Style w:val="FontStyle13"/>
        </w:rPr>
        <w:t>- принять на себя ответственность за сохранность транспортного средства, а также за все расходы и обязательства по эксплуатации, оплате стоянки и других услуг по содержанию транспортного средства;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Style w:val="FontStyle13"/>
        </w:rPr>
        <w:t>-  вывезти транспортное средство с территории Продавца и поставить на государственный учёт в порядке и сроки, предусмотренные действующим законодательством РФ.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Style w:val="FontStyle13"/>
        </w:rPr>
        <w:t>2.1.4. Самостоятельно и за собственный счет оформить документы, необходимые для государственной регистрации, специальной регистрации или учета права собственности Покупателя на транспортное средство.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Style w:val="FontStyle13"/>
          <w:b/>
          <w:bCs/>
        </w:rPr>
        <w:t>2.2. Продавец обязан: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Style w:val="FontStyle13"/>
        </w:rPr>
        <w:t xml:space="preserve">2.2.1. В течение 10 (десяти) рабочих дней после получения денежных средств в размере цены продажи транспортного средства на </w:t>
      </w:r>
      <w:r>
        <w:rPr>
          <w:rStyle w:val="FontStyle13"/>
          <w:shd w:fill="auto" w:val="clear"/>
        </w:rPr>
        <w:t xml:space="preserve">счет Продавца </w:t>
      </w:r>
      <w:r>
        <w:rPr>
          <w:rStyle w:val="FontStyle13"/>
        </w:rPr>
        <w:t>обязуется передать Покупателю транспортное средство и техническую документацию к нему, а до момента передачи транспортного средства Покупателю обеспечить его сохранность.</w:t>
      </w:r>
    </w:p>
    <w:p>
      <w:pPr>
        <w:pStyle w:val="Normal"/>
        <w:spacing w:lineRule="auto" w:line="240" w:before="0" w:after="198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center"/>
        <w:rPr/>
      </w:pPr>
      <w:r>
        <w:rPr>
          <w:rStyle w:val="FontStyle13"/>
          <w:b/>
          <w:bCs/>
        </w:rPr>
        <w:t xml:space="preserve"> </w:t>
      </w:r>
      <w:r>
        <w:rPr>
          <w:rStyle w:val="FontStyle13"/>
          <w:b/>
          <w:bCs/>
        </w:rPr>
        <w:t>3. Цена продажи Имущества и порядок расчетов</w:t>
      </w:r>
    </w:p>
    <w:p>
      <w:pPr>
        <w:pStyle w:val="Normal"/>
        <w:spacing w:lineRule="auto" w:line="240" w:before="0" w:after="0"/>
        <w:ind w:firstLine="708"/>
        <w:jc w:val="center"/>
        <w:rPr/>
      </w:pPr>
      <w:r>
        <w:rPr>
          <w:rStyle w:val="FontStyle13"/>
          <w:b/>
          <w:bCs/>
        </w:rPr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3.1. Цена продажи транспортного средства составляет ________________ (_________________________________) рублей ____ копеек, без учета НДС.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3.2. Сумма задатка в размере 9 530,0 (девять тысяч пятьсот тридцать рублей 00 копеек), внесенная Покупателем, засчитывается в сумму цены продажи транспортного средства на момент заключения настоящего Договора.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 w:val="false"/>
          <w:bCs w:val="false"/>
          <w:sz w:val="24"/>
          <w:szCs w:val="24"/>
        </w:rPr>
        <w:t xml:space="preserve">3.3. </w:t>
      </w:r>
      <w:r>
        <w:rPr>
          <w:rFonts w:cs="Times New Roman"/>
          <w:sz w:val="24"/>
          <w:szCs w:val="24"/>
        </w:rPr>
        <w:t>Остальную сумму цены продажи транспортного средства в размере   _________ рублей (_______________________________________________) Покупатель оплачивает в течение 10 (десяти) рабочих дней со дня заключения настоящего Договора, а именно не позднее «____» ________ 2026 года,  путем единовременного перечисления денежных средств на следующие банковские реквизиты: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ИНН 8502003144   КПП 850201001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УФК по Иркутской области (Администрация МО "Тургеневка" л.с    05343014560)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РАСЧЕТНЫЙ СЧЕТ – 03232643256074413400</w:t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КОР.СЧЕТ- 40102810145370000026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ОКЦ № 4 СибГУ Банка России//УФК ПО ИРКУТСКОЙ ОБЛАСТИ, г Иркутск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БИК  - 012520101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ОКТМО – 25607441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24"/>
          <w:szCs w:val="24"/>
        </w:rPr>
        <w:tab/>
        <w:t>Назначение платежа:  оплата по договору купли-продажи транспортного средства  №_____ от __.__.2026.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cs="Times New Roman"/>
          <w:sz w:val="24"/>
          <w:szCs w:val="24"/>
          <w:shd w:fill="auto" w:val="clear"/>
        </w:rPr>
        <w:t xml:space="preserve">   </w:t>
      </w:r>
      <w:r>
        <w:rPr>
          <w:rFonts w:cs="Times New Roman"/>
          <w:sz w:val="24"/>
          <w:szCs w:val="24"/>
          <w:shd w:fill="auto" w:val="clear"/>
        </w:rPr>
        <w:tab/>
      </w:r>
      <w:r>
        <w:rPr>
          <w:rFonts w:cs="Times New Roman"/>
          <w:b/>
          <w:bCs/>
          <w:sz w:val="24"/>
          <w:szCs w:val="24"/>
          <w:shd w:fill="auto" w:val="clear"/>
        </w:rPr>
        <w:t>3.4. Надлежащим исполнением обязательств Покупателя по настоящему договору является зачисление денежных средств на счет продавца в размере и срок, установленные п.п 3.3. настоящего Договора.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center"/>
        <w:rPr/>
      </w:pPr>
      <w:r>
        <w:rPr>
          <w:rStyle w:val="FontStyle13"/>
          <w:b/>
          <w:bCs/>
        </w:rPr>
        <w:t>4. Ответственность сторон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>4.1. За неисполнение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>4.2. При просрочке оплаты Покупателем общей суммы по договору согласно п. 3.3. настоящего договора свыше 30 дней, договор считается аннулированным.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>4.3. За нарушение сроков оплаты по настоящему Договору Покупатель уплачивает Продавцу пеню в размере 1/300 ключевой ставки (ставки рефинансирования) ЦБ РФ, действующей на момент оплаты, от невнесенной суммы за каждый день просрочки.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ind w:firstLine="708"/>
        <w:jc w:val="center"/>
        <w:rPr/>
      </w:pPr>
      <w:r>
        <w:rPr>
          <w:rStyle w:val="FontStyle13"/>
          <w:b/>
          <w:bCs/>
        </w:rPr>
        <w:t>5. Антикоррупционная оговорка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>5.1. При исполнении своих обязательств по договору Стороны, их аффилированные лица, работники, представители не выплачивают, не предлагают выплатить и не разрешают выплату денежных средств или иных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с иными противоправными целями.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>Также Стороны, их аффилированные лица, работники, представители при исполнении договора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 получение взятки, посредничество во взяточничестве, а также иные действия, нарушающие требования законодательства о противодействии коррупции.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>5.2. В случае возникновения у Стороны оснований полагать, что произошло или может произойти нарушение условий, предусмотренных п. 5.1 договора, она обязуется незамедлительно уведомить об этом другую Сторону в письменной форме по реквизитам, указанным в пункте 10 договора. В письменном уведомлении Сторона обязана указать обоснованные факты или предоставить материалы, достоверно подтверждающие или дающие основание полагать, что произошло или может произойти нарушение.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>Сторона, получившая уведомление, обязана рассмотреть такое уведомление и сообщить другой стороне об итогах его рассмотрения в письменной форме по реквизитам, указанным в пункте 10 договора в срок, не превышающий 10 календарных дней с даты получения такого уведомления.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>5.3. В случае нарушения одной Стороной обязательств, предусмотренных пунктом 5.1 договора, и (или) неполучения другой Стороной в установленный настоящим договором срок подтверждения, что нарушения не произошли, другая Сторона направляет обоснованные факты или предоставляет материалы в компетентные органы в соответствии с законодательством Российской Федерации.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ind w:firstLine="708"/>
        <w:jc w:val="center"/>
        <w:rPr/>
      </w:pPr>
      <w:r>
        <w:rPr>
          <w:rStyle w:val="FontStyle13"/>
          <w:b/>
          <w:bCs/>
        </w:rPr>
        <w:t>6. Условия конфиденциальности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/>
          <w:sz w:val="24"/>
          <w:szCs w:val="24"/>
          <w:highlight w:val="white"/>
        </w:rPr>
        <w:tab/>
        <w:t>6.1. При исполнении договора стороны обязуются выполнять требования законодательства РФ в части защиты персональных данных, в том числе требования Федерального закона от 27.07.2006 г. № 152-ФЗ; обеспечивать конфиденциальность персональных данных работников сторон ставших им известными в связи с выполнением своих функциональных обязанностей; совершать все необходимые действия по обработке персональных данных работников сторон с соблюдением требований действующего законодательства в области защиты персональных данных; при обработке персональных данных принимать необходимые правовые, организационные и технические меры или обеспечить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ind w:firstLine="708"/>
        <w:jc w:val="center"/>
        <w:rPr/>
      </w:pPr>
      <w:r>
        <w:rPr>
          <w:rStyle w:val="FontStyle13"/>
          <w:b/>
          <w:bCs/>
        </w:rPr>
        <w:t>7</w:t>
      </w:r>
      <w:bookmarkStart w:id="16" w:name="_Toc32499363"/>
      <w:bookmarkStart w:id="17" w:name="_Toc32499259"/>
      <w:r>
        <w:rPr>
          <w:rStyle w:val="FontStyle13"/>
          <w:b/>
          <w:bCs/>
        </w:rPr>
        <w:t>. Срок действия Договора</w:t>
      </w:r>
      <w:bookmarkEnd w:id="16"/>
      <w:bookmarkEnd w:id="17"/>
    </w:p>
    <w:p>
      <w:pPr>
        <w:pStyle w:val="Normal"/>
        <w:spacing w:lineRule="auto" w:line="240" w:before="0" w:after="0"/>
        <w:jc w:val="both"/>
        <w:rPr/>
      </w:pPr>
      <w:r>
        <w:rPr/>
        <w:tab/>
      </w:r>
      <w:r>
        <w:rPr>
          <w:rFonts w:cs="Times New Roman"/>
          <w:sz w:val="24"/>
          <w:szCs w:val="24"/>
          <w:highlight w:val="white"/>
        </w:rPr>
        <w:t>7.1. Настоящий Договор вступает в силу с момента его подписания Сторонами и прекращает свое действие: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>- исполнением Сторонами своих обязательств по настоящему Договору;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>- расторжением настоящего Договора;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>- по иным основаниям, предусмотренным действующим законодательством Российской Федерации.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ind w:firstLine="708"/>
        <w:jc w:val="center"/>
        <w:rPr/>
      </w:pPr>
      <w:r>
        <w:rPr>
          <w:rStyle w:val="FontStyle13"/>
          <w:b/>
          <w:bCs/>
        </w:rPr>
        <w:t>8. Разрешение споров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>8.1. Все споры или разногласия, возникающие между Сторонами по настоящему Договору или в связи с ним, разрешаются путем переговоров между ними.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>8.2. В случае невозможности разрешения разногласий путем переговоров они подлежат рассмотрению в судебных органах в установленном законодательством РФ порядке.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>8.3. Настоящий Договор составлен в трех экземплярах, имеющих одинаковую юридическую силу, два из которых находятся у Покупателя, один - у Продавца.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center"/>
        <w:rPr/>
      </w:pPr>
      <w:r>
        <w:rPr>
          <w:rStyle w:val="FontStyle13"/>
          <w:b/>
          <w:bCs/>
        </w:rPr>
        <w:t>9. Заключительные положения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 xml:space="preserve">9.1. Право собственности у Покупателя на транспортное средство по настоящему Договору возникает с момента государственной регистрации права в РЭО ГИБДД МВД России.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>9.2. Настоящий Договор составлен в трех экземплярах, имеющих одинаковую юридическую силу, по одному для каждой Стороны.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 xml:space="preserve">Третий экземпляр направляется в РЭО ГИБДД МВД России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ab/>
        <w:t xml:space="preserve"> 9.3. В качестве неотъемлемой части к Договору прилагается: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highlight w:val="white"/>
        </w:rPr>
        <w:t>- акт приема-передачи транспортного средства.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center"/>
        <w:rPr/>
      </w:pPr>
      <w:r>
        <w:rPr>
          <w:rStyle w:val="FontStyle13"/>
          <w:b/>
          <w:bCs/>
        </w:rPr>
        <w:t>10. Подписи сторон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</w:t>
      </w:r>
      <w:r>
        <w:rPr>
          <w:rFonts w:cs="Times New Roman"/>
          <w:sz w:val="24"/>
          <w:szCs w:val="24"/>
        </w:rPr>
        <w:t>ПРОДАВЕЦ: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Администрация муниципального образования «Тургеневка»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_____________________В.В. Синкевич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  <w:r>
        <w:rPr>
          <w:rFonts w:cs="Times New Roman"/>
          <w:sz w:val="24"/>
          <w:szCs w:val="24"/>
        </w:rPr>
        <w:t>(подпись)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МП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«___»__________2026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ПОКУПАТЕЛЬ: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__________________________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  <w:r>
        <w:rPr>
          <w:rFonts w:cs="Times New Roman"/>
          <w:sz w:val="24"/>
          <w:szCs w:val="24"/>
        </w:rPr>
        <w:t>(подпись)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«___»__________2026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Приложение №1 к договору купли-продажи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eastAsia="Arial" w:cs="Times New Roman" w:eastAsiaTheme="minorHAnsi"/>
          <w:color w:val="auto"/>
          <w:kern w:val="0"/>
          <w:sz w:val="20"/>
          <w:szCs w:val="20"/>
          <w:lang w:val="ru-RU" w:eastAsia="en-US" w:bidi="ar-SA"/>
        </w:rPr>
        <w:t>движимого имущества</w:t>
      </w:r>
      <w:r>
        <w:rPr>
          <w:rFonts w:cs="Times New Roman"/>
          <w:sz w:val="20"/>
          <w:szCs w:val="20"/>
        </w:rPr>
        <w:t xml:space="preserve"> от «__»__________2026 г. № __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 К 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приема-передачи транспортного средства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с. Тургеневка                                                      №  __                         "____" _________ 2026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Администрация муниципального образования «Тургеневка» Иркутской области, именуемая в дальнейшем «Продавец», в лице главы администрации муниципального образования «Тургеневка» Синкевича Виктор Викторович, действующего на основании Устава, с одной стороны, и гражданин Российской Федерации ___________________________ именуемый в дальнейшем «Покупатель»  с другой стороны, и именуемые в дальнейшем «Стороны», составили настоящий акт 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  <w:t>1. Продавец передал, а Покупатель принял в соответствии с Договором купли-продажи транспортное средство № __ от __________2026 года,  ______________________________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2. Претензий у Покупателя к Продавцу по передаваемому транспортному средству не имеется.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  <w:r>
        <w:rPr>
          <w:rFonts w:cs="Times New Roman"/>
          <w:sz w:val="24"/>
          <w:szCs w:val="24"/>
        </w:rPr>
        <w:t>3. Настоящим актом каждая из сторон по договору подтверждает, что обязательства сторон выполнены. Расчет произведен полностью, у сторон нет друг к другу претензий по существу договора.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4. Настоящий Акт приема – передачи составлен в трех экземплярах, по одному для каждой из Сторон. Третий экземпляр направляется в РЭО ГИБДД МВД России.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Продавец: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>______________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>В.В. Синкевич</w:t>
      </w:r>
      <w:r>
        <w:rPr>
          <w:rFonts w:cs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Покупатель: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  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sectPr>
      <w:headerReference w:type="even" r:id="rId6"/>
      <w:headerReference w:type="default" r:id="rId7"/>
      <w:headerReference w:type="first" r:id="rId8"/>
      <w:footnotePr>
        <w:numFmt w:val="decimal"/>
      </w:footnotePr>
      <w:type w:val="nextPage"/>
      <w:pgSz w:w="11906" w:h="16838"/>
      <w:pgMar w:left="851" w:right="424" w:gutter="0" w:header="0" w:top="709" w:footer="0" w:bottom="568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ambria">
    <w:charset w:val="01"/>
    <w:family w:val="roman"/>
    <w:pitch w:val="default"/>
  </w:font>
  <w:font w:name="Calibri">
    <w:charset w:val="01"/>
    <w:family w:val="roman"/>
    <w:pitch w:val="default"/>
  </w:font>
  <w:font w:name="MS Mincho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YS Text">
    <w:altName w:val="apple-system"/>
    <w:charset w:val="01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>
          <w:lang w:val="ru-RU"/>
        </w:rPr>
      </w:pPr>
      <w:r>
        <w:rPr>
          <w:rStyle w:val="Style16"/>
        </w:rPr>
        <w:footnoteRef/>
      </w:r>
      <w:r>
        <w:rPr>
          <w:lang w:val="ru-RU"/>
        </w:rPr>
        <w:t xml:space="preserve"> </w:t>
      </w:r>
      <w:r>
        <w:rPr>
          <w:lang w:val="ru-RU"/>
        </w:rPr>
        <w:t>Заполняется при подаче заявки юридическим лицом</w:t>
      </w:r>
    </w:p>
  </w:footnote>
  <w:footnote w:id="3">
    <w:p>
      <w:pPr>
        <w:pStyle w:val="FootnoteText"/>
        <w:rPr>
          <w:lang w:val="ru-RU"/>
        </w:rPr>
      </w:pPr>
      <w:r>
        <w:rPr>
          <w:rStyle w:val="Style16"/>
        </w:rPr>
        <w:footnoteRef/>
      </w:r>
      <w:r>
        <w:rPr>
          <w:lang w:val="ru-RU"/>
        </w:rPr>
        <w:t xml:space="preserve"> </w:t>
      </w:r>
      <w:r>
        <w:rPr>
          <w:lang w:val="ru-RU"/>
        </w:rPr>
        <w:t>Заполняется при подаче заявки лицом, действующим по доверенности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lang w:val="en-US"/>
      </w:rPr>
    </w:lvl>
    <w:lvl w:ilvl="1">
      <w:start w:val="1"/>
      <w:isLgl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sz w:val="24"/>
        <w:b/>
        <w:szCs w:val="24"/>
        <w:lang w:val="en-US"/>
      </w:rPr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sz w:val="24"/>
        <w:b/>
        <w:szCs w:val="24"/>
      </w:rPr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/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c6f8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uiPriority w:val="10"/>
    <w:qFormat/>
    <w:rsid w:val="005c6f84"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sid w:val="005c6f84"/>
    <w:rPr>
      <w:sz w:val="24"/>
      <w:szCs w:val="24"/>
    </w:rPr>
  </w:style>
  <w:style w:type="character" w:styleId="QuoteChar" w:customStyle="1">
    <w:name w:val="Quote Char"/>
    <w:uiPriority w:val="29"/>
    <w:qFormat/>
    <w:rsid w:val="005c6f84"/>
    <w:rPr>
      <w:i/>
    </w:rPr>
  </w:style>
  <w:style w:type="character" w:styleId="IntenseQuoteChar" w:customStyle="1">
    <w:name w:val="Intense Quote Char"/>
    <w:uiPriority w:val="30"/>
    <w:qFormat/>
    <w:rsid w:val="005c6f84"/>
    <w:rPr>
      <w:i/>
    </w:rPr>
  </w:style>
  <w:style w:type="character" w:styleId="EndnoteTextChar" w:customStyle="1">
    <w:name w:val="Endnote Text Char"/>
    <w:uiPriority w:val="99"/>
    <w:qFormat/>
    <w:rsid w:val="005c6f84"/>
    <w:rPr>
      <w:sz w:val="20"/>
    </w:rPr>
  </w:style>
  <w:style w:type="character" w:styleId="Heading1Char" w:customStyle="1">
    <w:name w:val="Heading 1 Char"/>
    <w:link w:val="111"/>
    <w:uiPriority w:val="9"/>
    <w:qFormat/>
    <w:rsid w:val="005c6f84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link w:val="212"/>
    <w:uiPriority w:val="9"/>
    <w:qFormat/>
    <w:rsid w:val="005c6f84"/>
    <w:rPr>
      <w:rFonts w:ascii="Arial" w:hAnsi="Arial" w:eastAsia="Arial" w:cs="Arial"/>
      <w:sz w:val="34"/>
    </w:rPr>
  </w:style>
  <w:style w:type="character" w:styleId="Heading3Char" w:customStyle="1">
    <w:name w:val="Heading 3 Char"/>
    <w:link w:val="311"/>
    <w:uiPriority w:val="9"/>
    <w:qFormat/>
    <w:rsid w:val="005c6f84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link w:val="41"/>
    <w:uiPriority w:val="9"/>
    <w:qFormat/>
    <w:rsid w:val="005c6f84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link w:val="51"/>
    <w:uiPriority w:val="9"/>
    <w:qFormat/>
    <w:rsid w:val="005c6f84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link w:val="61"/>
    <w:uiPriority w:val="9"/>
    <w:qFormat/>
    <w:rsid w:val="005c6f84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link w:val="71"/>
    <w:uiPriority w:val="9"/>
    <w:qFormat/>
    <w:rsid w:val="005c6f84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link w:val="81"/>
    <w:uiPriority w:val="9"/>
    <w:qFormat/>
    <w:rsid w:val="005c6f84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link w:val="91"/>
    <w:uiPriority w:val="9"/>
    <w:qFormat/>
    <w:rsid w:val="005c6f84"/>
    <w:rPr>
      <w:rFonts w:ascii="Arial" w:hAnsi="Arial" w:eastAsia="Arial" w:cs="Arial"/>
      <w:i/>
      <w:iCs/>
      <w:sz w:val="21"/>
      <w:szCs w:val="21"/>
    </w:rPr>
  </w:style>
  <w:style w:type="character" w:styleId="2" w:customStyle="1">
    <w:name w:val="Заголовок Знак2"/>
    <w:uiPriority w:val="10"/>
    <w:qFormat/>
    <w:rsid w:val="005c6f84"/>
    <w:rPr>
      <w:sz w:val="48"/>
      <w:szCs w:val="48"/>
    </w:rPr>
  </w:style>
  <w:style w:type="character" w:styleId="Style14" w:customStyle="1">
    <w:name w:val="Подзаголовок Знак"/>
    <w:uiPriority w:val="11"/>
    <w:qFormat/>
    <w:rsid w:val="005c6f84"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sid w:val="005c6f84"/>
    <w:rPr>
      <w:i/>
    </w:rPr>
  </w:style>
  <w:style w:type="character" w:styleId="Style15" w:customStyle="1">
    <w:name w:val="Выделенная цитата Знак"/>
    <w:link w:val="IntenseQuote"/>
    <w:uiPriority w:val="30"/>
    <w:qFormat/>
    <w:rsid w:val="005c6f84"/>
    <w:rPr>
      <w:i/>
    </w:rPr>
  </w:style>
  <w:style w:type="character" w:styleId="HeaderChar" w:customStyle="1">
    <w:name w:val="Header Char"/>
    <w:uiPriority w:val="99"/>
    <w:qFormat/>
    <w:rsid w:val="005c6f84"/>
    <w:rPr/>
  </w:style>
  <w:style w:type="character" w:styleId="FooterChar" w:customStyle="1">
    <w:name w:val="Footer Char"/>
    <w:uiPriority w:val="99"/>
    <w:qFormat/>
    <w:rsid w:val="005c6f84"/>
    <w:rPr/>
  </w:style>
  <w:style w:type="character" w:styleId="CaptionChar" w:customStyle="1">
    <w:name w:val="Caption Char"/>
    <w:uiPriority w:val="99"/>
    <w:qFormat/>
    <w:rsid w:val="005c6f84"/>
    <w:rPr/>
  </w:style>
  <w:style w:type="character" w:styleId="Hyperlink">
    <w:name w:val="Hyperlink"/>
    <w:rsid w:val="005c6f84"/>
    <w:rPr>
      <w:color w:val="0000FF"/>
      <w:u w:val="single"/>
    </w:rPr>
  </w:style>
  <w:style w:type="character" w:styleId="FootnoteTextChar" w:customStyle="1">
    <w:name w:val="Footnote Text Char"/>
    <w:uiPriority w:val="99"/>
    <w:qFormat/>
    <w:rsid w:val="005c6f84"/>
    <w:rPr>
      <w:sz w:val="18"/>
    </w:rPr>
  </w:style>
  <w:style w:type="character" w:styleId="Style16" w:customStyle="1">
    <w:name w:val="Символ сноски"/>
    <w:qFormat/>
    <w:rsid w:val="005c6f8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Текст концевой сноски Знак"/>
    <w:uiPriority w:val="99"/>
    <w:qFormat/>
    <w:rsid w:val="005c6f84"/>
    <w:rPr>
      <w:sz w:val="20"/>
    </w:rPr>
  </w:style>
  <w:style w:type="character" w:styleId="Style18" w:customStyle="1">
    <w:name w:val="Символ концевой сноски"/>
    <w:uiPriority w:val="99"/>
    <w:semiHidden/>
    <w:unhideWhenUsed/>
    <w:qFormat/>
    <w:rsid w:val="005c6f8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qFormat/>
    <w:rsid w:val="005c6f84"/>
    <w:rPr/>
  </w:style>
  <w:style w:type="character" w:styleId="22" w:customStyle="1">
    <w:name w:val="Основной текст с отступом 2 Знак"/>
    <w:link w:val="BodyTextIndent2"/>
    <w:qFormat/>
    <w:rsid w:val="005c6f84"/>
    <w:rPr>
      <w:sz w:val="28"/>
      <w:szCs w:val="28"/>
      <w:lang w:val="ru-RU" w:eastAsia="ru-RU" w:bidi="ar-SA"/>
    </w:rPr>
  </w:style>
  <w:style w:type="character" w:styleId="Style19" w:customStyle="1">
    <w:name w:val="Гипертекстовая ссылка"/>
    <w:qFormat/>
    <w:rsid w:val="005c6f84"/>
    <w:rPr>
      <w:color w:val="008000"/>
    </w:rPr>
  </w:style>
  <w:style w:type="character" w:styleId="23" w:customStyle="1">
    <w:name w:val="Заголовок 2 Знак"/>
    <w:qFormat/>
    <w:rsid w:val="005c6f84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styleId="3" w:customStyle="1">
    <w:name w:val="Заголовок 3 Знак"/>
    <w:qFormat/>
    <w:rsid w:val="005c6f84"/>
    <w:rPr>
      <w:rFonts w:ascii="Cambria" w:hAnsi="Cambria"/>
      <w:b/>
      <w:bCs/>
      <w:sz w:val="26"/>
      <w:szCs w:val="26"/>
      <w:lang w:val="ru-RU" w:eastAsia="ru-RU" w:bidi="ar-SA"/>
    </w:rPr>
  </w:style>
  <w:style w:type="character" w:styleId="4" w:customStyle="1">
    <w:name w:val="Заголовок 4 Знак"/>
    <w:qFormat/>
    <w:rsid w:val="005c6f84"/>
    <w:rPr>
      <w:rFonts w:ascii="Calibri" w:hAnsi="Calibri"/>
      <w:b/>
      <w:bCs/>
      <w:sz w:val="28"/>
      <w:szCs w:val="28"/>
      <w:lang w:val="ru-RU" w:eastAsia="ru-RU" w:bidi="ar-SA"/>
    </w:rPr>
  </w:style>
  <w:style w:type="character" w:styleId="Style20" w:customStyle="1">
    <w:name w:val="Основной текст + Полужирный"/>
    <w:qFormat/>
    <w:rsid w:val="005c6f84"/>
    <w:rPr>
      <w:rFonts w:ascii="Times New Roman" w:hAnsi="Times New Roman" w:eastAsia="Times New Roman"/>
      <w:b/>
      <w:bCs/>
      <w:color w:val="000000"/>
      <w:spacing w:val="0"/>
      <w:sz w:val="22"/>
      <w:szCs w:val="22"/>
      <w:shd w:fill="FFFFFF" w:val="clear"/>
      <w:lang w:val="ru-RU"/>
    </w:rPr>
  </w:style>
  <w:style w:type="character" w:styleId="31" w:customStyle="1">
    <w:name w:val="Заголовок №3_"/>
    <w:link w:val="32"/>
    <w:qFormat/>
    <w:rsid w:val="005c6f84"/>
    <w:rPr>
      <w:b/>
      <w:bCs/>
      <w:sz w:val="22"/>
      <w:szCs w:val="22"/>
      <w:shd w:fill="FFFFFF" w:val="clear"/>
      <w:lang w:bidi="ar-SA"/>
    </w:rPr>
  </w:style>
  <w:style w:type="character" w:styleId="MSMincho" w:customStyle="1">
    <w:name w:val="Основной текст + MS Mincho"/>
    <w:qFormat/>
    <w:rsid w:val="005c6f84"/>
    <w:rPr>
      <w:rFonts w:ascii="MS Mincho" w:hAnsi="MS Mincho" w:eastAsia="MS Mincho"/>
      <w:color w:val="000000"/>
      <w:spacing w:val="0"/>
      <w:sz w:val="22"/>
      <w:szCs w:val="22"/>
      <w:shd w:fill="FFFFFF" w:val="clear"/>
      <w:lang w:val="ru-RU"/>
    </w:rPr>
  </w:style>
  <w:style w:type="character" w:styleId="Style21" w:customStyle="1">
    <w:name w:val="Текст выноски Знак"/>
    <w:link w:val="BalloonText"/>
    <w:uiPriority w:val="99"/>
    <w:qFormat/>
    <w:rsid w:val="005c6f84"/>
    <w:rPr>
      <w:rFonts w:ascii="Tahoma" w:hAnsi="Tahoma"/>
      <w:sz w:val="16"/>
      <w:szCs w:val="16"/>
    </w:rPr>
  </w:style>
  <w:style w:type="character" w:styleId="FollowedHyperlink">
    <w:name w:val="FollowedHyperlink"/>
    <w:rsid w:val="005c6f84"/>
    <w:rPr>
      <w:color w:val="954F72"/>
      <w:u w:val="single"/>
    </w:rPr>
  </w:style>
  <w:style w:type="character" w:styleId="24" w:customStyle="1">
    <w:name w:val="Основной текст 2 Знак"/>
    <w:link w:val="BodyText2"/>
    <w:qFormat/>
    <w:rsid w:val="005c6f84"/>
    <w:rPr>
      <w:sz w:val="24"/>
      <w:szCs w:val="24"/>
    </w:rPr>
  </w:style>
  <w:style w:type="character" w:styleId="Style22" w:customStyle="1">
    <w:name w:val="Текст сноски Знак"/>
    <w:qFormat/>
    <w:rsid w:val="005c6f84"/>
    <w:rPr>
      <w:lang w:val="en-US" w:eastAsia="en-US"/>
    </w:rPr>
  </w:style>
  <w:style w:type="character" w:styleId="Style23" w:customStyle="1">
    <w:name w:val="Верхний колонтитул Знак"/>
    <w:basedOn w:val="DefaultParagraphFont"/>
    <w:uiPriority w:val="99"/>
    <w:qFormat/>
    <w:rsid w:val="006834bb"/>
    <w:rPr>
      <w:lang w:eastAsia="ru-RU"/>
    </w:rPr>
  </w:style>
  <w:style w:type="character" w:styleId="Style24" w:customStyle="1">
    <w:name w:val="Нижний колонтитул Знак"/>
    <w:basedOn w:val="DefaultParagraphFont"/>
    <w:uiPriority w:val="99"/>
    <w:qFormat/>
    <w:rsid w:val="006834bb"/>
    <w:rPr>
      <w:lang w:eastAsia="ru-RU"/>
    </w:rPr>
  </w:style>
  <w:style w:type="character" w:styleId="Js-case-header-casenum" w:customStyle="1">
    <w:name w:val="js-case-header-case_num"/>
    <w:basedOn w:val="DefaultParagraphFont"/>
    <w:qFormat/>
    <w:rsid w:val="006834bb"/>
    <w:rPr>
      <w:rFonts w:cs="Times New Roman"/>
    </w:rPr>
  </w:style>
  <w:style w:type="character" w:styleId="211" w:customStyle="1">
    <w:name w:val="Заголовок 2 Знак1"/>
    <w:basedOn w:val="DefaultParagraphFont"/>
    <w:uiPriority w:val="9"/>
    <w:semiHidden/>
    <w:qFormat/>
    <w:rsid w:val="00470f1d"/>
    <w:rPr>
      <w:rFonts w:ascii="Arial" w:hAnsi="Arial" w:eastAsia="Arial" w:cs="Arial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Layout" w:customStyle="1">
    <w:name w:val="layout"/>
    <w:basedOn w:val="DefaultParagraphFont"/>
    <w:qFormat/>
    <w:rsid w:val="00131485"/>
    <w:rPr/>
  </w:style>
  <w:style w:type="character" w:styleId="Highlightsearch" w:customStyle="1">
    <w:name w:val="highlightsearch"/>
    <w:basedOn w:val="DefaultParagraphFont"/>
    <w:qFormat/>
    <w:rsid w:val="00861f3e"/>
    <w:rPr/>
  </w:style>
  <w:style w:type="character" w:styleId="1" w:customStyle="1">
    <w:name w:val="Заголовок 1 Знак"/>
    <w:basedOn w:val="DefaultParagraphFont"/>
    <w:uiPriority w:val="9"/>
    <w:qFormat/>
    <w:rsid w:val="002e00d0"/>
    <w:rPr>
      <w:rFonts w:ascii="Arial" w:hAnsi="Arial" w:eastAsia="Arial" w:cs="Arial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FontStyle112" w:customStyle="1">
    <w:name w:val="Font Style112"/>
    <w:qFormat/>
    <w:rPr>
      <w:rFonts w:ascii="Times New Roman" w:hAnsi="Times New Roman" w:eastAsia="Times New Roman" w:cs="Times New Roman"/>
      <w:color w:val="000000"/>
      <w:sz w:val="26"/>
      <w:szCs w:val="26"/>
    </w:rPr>
  </w:style>
  <w:style w:type="character" w:styleId="FontStyle117" w:customStyle="1">
    <w:name w:val="Font Style117"/>
    <w:qFormat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styleId="PlaceholderText">
    <w:name w:val="Placeholder Text"/>
    <w:qFormat/>
    <w:rPr>
      <w:rFonts w:ascii="Times New Roman" w:hAnsi="Times New Roman" w:eastAsia="Times New Roman" w:cs="Times New Roman"/>
      <w:color w:val="808080"/>
      <w:sz w:val="24"/>
      <w:szCs w:val="24"/>
    </w:rPr>
  </w:style>
  <w:style w:type="character" w:styleId="Button-search" w:customStyle="1">
    <w:name w:val="button-search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FontStyle17" w:customStyle="1">
    <w:name w:val="Font Style17"/>
    <w:qFormat/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11" w:customStyle="1">
    <w:name w:val="Заголовок Знак1"/>
    <w:qFormat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25" w:customStyle="1">
    <w:name w:val="Заголовок Знак"/>
    <w:qFormat/>
    <w:rPr>
      <w:rFonts w:ascii="Calibri Light" w:hAnsi="Calibri Light" w:cs="0"/>
      <w:color w:val="000000"/>
      <w:spacing w:val="-10"/>
      <w:kern w:val="2"/>
      <w:sz w:val="56"/>
      <w:szCs w:val="56"/>
    </w:rPr>
  </w:style>
  <w:style w:type="character" w:styleId="FontStyle13">
    <w:name w:val="Font Style13"/>
    <w:basedOn w:val="DefaultParagraphFont"/>
    <w:qFormat/>
    <w:rPr>
      <w:rFonts w:ascii="Times New Roman" w:hAnsi="Times New Roman" w:cs="Times New Roman"/>
      <w:sz w:val="24"/>
      <w:szCs w:val="24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5c6f84"/>
    <w:pPr>
      <w:jc w:val="both"/>
    </w:pPr>
    <w:rPr>
      <w:spacing w:val="6"/>
      <w:sz w:val="28"/>
      <w:szCs w:val="28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11" w:customStyle="1">
    <w:name w:val="Заголовок 11"/>
    <w:next w:val="Normal"/>
    <w:link w:val="Heading1Char"/>
    <w:uiPriority w:val="9"/>
    <w:qFormat/>
    <w:rsid w:val="005c6f84"/>
    <w:pPr>
      <w:keepNext w:val="true"/>
      <w:keepLines/>
      <w:widowControl/>
      <w:suppressAutoHyphens w:val="true"/>
      <w:bidi w:val="0"/>
      <w:spacing w:before="480" w:after="200"/>
      <w:jc w:val="left"/>
      <w:outlineLvl w:val="0"/>
    </w:pPr>
    <w:rPr>
      <w:rFonts w:ascii="Arial" w:hAnsi="Arial" w:eastAsia="Arial" w:cs="Arial"/>
      <w:color w:val="auto"/>
      <w:kern w:val="0"/>
      <w:sz w:val="40"/>
      <w:szCs w:val="40"/>
      <w:lang w:val="ru-RU" w:eastAsia="zh-CN" w:bidi="ar-SA"/>
    </w:rPr>
  </w:style>
  <w:style w:type="paragraph" w:styleId="212" w:customStyle="1">
    <w:name w:val="Заголовок 21"/>
    <w:next w:val="Normal"/>
    <w:link w:val="Heading2Char"/>
    <w:uiPriority w:val="9"/>
    <w:unhideWhenUsed/>
    <w:qFormat/>
    <w:rsid w:val="005c6f84"/>
    <w:pPr>
      <w:keepNext w:val="true"/>
      <w:keepLines/>
      <w:widowControl/>
      <w:suppressAutoHyphens w:val="true"/>
      <w:bidi w:val="0"/>
      <w:spacing w:before="360" w:after="200"/>
      <w:jc w:val="left"/>
      <w:outlineLvl w:val="1"/>
    </w:pPr>
    <w:rPr>
      <w:rFonts w:ascii="Arial" w:hAnsi="Arial" w:eastAsia="Arial" w:cs="Arial"/>
      <w:color w:val="auto"/>
      <w:kern w:val="0"/>
      <w:sz w:val="34"/>
      <w:szCs w:val="20"/>
      <w:lang w:val="ru-RU" w:eastAsia="zh-CN" w:bidi="ar-SA"/>
    </w:rPr>
  </w:style>
  <w:style w:type="paragraph" w:styleId="311" w:customStyle="1">
    <w:name w:val="Заголовок 31"/>
    <w:next w:val="Normal"/>
    <w:link w:val="Heading3Char"/>
    <w:uiPriority w:val="9"/>
    <w:unhideWhenUsed/>
    <w:qFormat/>
    <w:rsid w:val="005c6f84"/>
    <w:pPr>
      <w:keepNext w:val="true"/>
      <w:keepLines/>
      <w:widowControl/>
      <w:suppressAutoHyphens w:val="true"/>
      <w:bidi w:val="0"/>
      <w:spacing w:before="320" w:after="200"/>
      <w:jc w:val="left"/>
      <w:outlineLvl w:val="2"/>
    </w:pPr>
    <w:rPr>
      <w:rFonts w:ascii="Arial" w:hAnsi="Arial" w:eastAsia="Arial" w:cs="Arial"/>
      <w:color w:val="auto"/>
      <w:kern w:val="0"/>
      <w:sz w:val="30"/>
      <w:szCs w:val="30"/>
      <w:lang w:val="ru-RU" w:eastAsia="zh-CN" w:bidi="ar-SA"/>
    </w:rPr>
  </w:style>
  <w:style w:type="paragraph" w:styleId="41" w:customStyle="1">
    <w:name w:val="Заголовок 41"/>
    <w:next w:val="Normal"/>
    <w:link w:val="Heading4Char"/>
    <w:uiPriority w:val="9"/>
    <w:unhideWhenUsed/>
    <w:qFormat/>
    <w:rsid w:val="005c6f84"/>
    <w:pPr>
      <w:keepNext w:val="true"/>
      <w:keepLines/>
      <w:widowControl/>
      <w:suppressAutoHyphens w:val="true"/>
      <w:bidi w:val="0"/>
      <w:spacing w:before="320" w:after="200"/>
      <w:jc w:val="left"/>
      <w:outlineLvl w:val="3"/>
    </w:pPr>
    <w:rPr>
      <w:rFonts w:ascii="Arial" w:hAnsi="Arial" w:eastAsia="Arial" w:cs="Arial"/>
      <w:b/>
      <w:bCs/>
      <w:color w:val="auto"/>
      <w:kern w:val="0"/>
      <w:sz w:val="26"/>
      <w:szCs w:val="26"/>
      <w:lang w:val="ru-RU" w:eastAsia="zh-CN" w:bidi="ar-SA"/>
    </w:rPr>
  </w:style>
  <w:style w:type="paragraph" w:styleId="51" w:customStyle="1">
    <w:name w:val="Заголовок 51"/>
    <w:link w:val="Heading5Char"/>
    <w:uiPriority w:val="9"/>
    <w:unhideWhenUsed/>
    <w:qFormat/>
    <w:rsid w:val="005c6f84"/>
    <w:pPr>
      <w:keepNext w:val="true"/>
      <w:keepLines/>
      <w:widowControl/>
      <w:suppressAutoHyphens w:val="true"/>
      <w:bidi w:val="0"/>
      <w:spacing w:before="320" w:after="200"/>
      <w:jc w:val="left"/>
      <w:outlineLvl w:val="4"/>
    </w:pPr>
    <w:rPr>
      <w:rFonts w:ascii="Arial" w:hAnsi="Arial" w:eastAsia="Arial" w:cs="Arial"/>
      <w:b/>
      <w:bCs/>
      <w:color w:val="auto"/>
      <w:kern w:val="0"/>
      <w:sz w:val="24"/>
      <w:szCs w:val="24"/>
      <w:lang w:val="ru-RU" w:eastAsia="zh-CN" w:bidi="ar-SA"/>
    </w:rPr>
  </w:style>
  <w:style w:type="paragraph" w:styleId="61" w:customStyle="1">
    <w:name w:val="Заголовок 61"/>
    <w:link w:val="Heading6Char"/>
    <w:uiPriority w:val="9"/>
    <w:unhideWhenUsed/>
    <w:qFormat/>
    <w:rsid w:val="005c6f84"/>
    <w:pPr>
      <w:keepNext w:val="true"/>
      <w:keepLines/>
      <w:widowControl/>
      <w:suppressAutoHyphens w:val="true"/>
      <w:bidi w:val="0"/>
      <w:spacing w:before="320" w:after="200"/>
      <w:jc w:val="left"/>
      <w:outlineLvl w:val="5"/>
    </w:pPr>
    <w:rPr>
      <w:rFonts w:ascii="Arial" w:hAnsi="Arial" w:eastAsia="Arial" w:cs="Arial"/>
      <w:b/>
      <w:bCs/>
      <w:color w:val="auto"/>
      <w:kern w:val="0"/>
      <w:sz w:val="22"/>
      <w:szCs w:val="22"/>
      <w:lang w:val="ru-RU" w:eastAsia="zh-CN" w:bidi="ar-SA"/>
    </w:rPr>
  </w:style>
  <w:style w:type="paragraph" w:styleId="71" w:customStyle="1">
    <w:name w:val="Заголовок 71"/>
    <w:link w:val="Heading7Char"/>
    <w:uiPriority w:val="9"/>
    <w:unhideWhenUsed/>
    <w:qFormat/>
    <w:rsid w:val="005c6f84"/>
    <w:pPr>
      <w:keepNext w:val="true"/>
      <w:keepLines/>
      <w:widowControl/>
      <w:suppressAutoHyphens w:val="true"/>
      <w:bidi w:val="0"/>
      <w:spacing w:before="320" w:after="200"/>
      <w:jc w:val="left"/>
      <w:outlineLvl w:val="6"/>
    </w:pPr>
    <w:rPr>
      <w:rFonts w:ascii="Arial" w:hAnsi="Arial" w:eastAsia="Arial" w:cs="Arial"/>
      <w:b/>
      <w:bCs/>
      <w:i/>
      <w:iCs/>
      <w:color w:val="auto"/>
      <w:kern w:val="0"/>
      <w:sz w:val="22"/>
      <w:szCs w:val="22"/>
      <w:lang w:val="ru-RU" w:eastAsia="zh-CN" w:bidi="ar-SA"/>
    </w:rPr>
  </w:style>
  <w:style w:type="paragraph" w:styleId="81" w:customStyle="1">
    <w:name w:val="Заголовок 81"/>
    <w:link w:val="Heading8Char"/>
    <w:uiPriority w:val="9"/>
    <w:unhideWhenUsed/>
    <w:qFormat/>
    <w:rsid w:val="005c6f84"/>
    <w:pPr>
      <w:keepNext w:val="true"/>
      <w:keepLines/>
      <w:widowControl/>
      <w:suppressAutoHyphens w:val="true"/>
      <w:bidi w:val="0"/>
      <w:spacing w:before="320" w:after="200"/>
      <w:jc w:val="left"/>
      <w:outlineLvl w:val="7"/>
    </w:pPr>
    <w:rPr>
      <w:rFonts w:ascii="Arial" w:hAnsi="Arial" w:eastAsia="Arial" w:cs="Arial"/>
      <w:i/>
      <w:iCs/>
      <w:color w:val="auto"/>
      <w:kern w:val="0"/>
      <w:sz w:val="22"/>
      <w:szCs w:val="22"/>
      <w:lang w:val="ru-RU" w:eastAsia="zh-CN" w:bidi="ar-SA"/>
    </w:rPr>
  </w:style>
  <w:style w:type="paragraph" w:styleId="91" w:customStyle="1">
    <w:name w:val="Заголовок 91"/>
    <w:link w:val="Heading9Char"/>
    <w:uiPriority w:val="9"/>
    <w:unhideWhenUsed/>
    <w:qFormat/>
    <w:rsid w:val="005c6f84"/>
    <w:pPr>
      <w:keepNext w:val="true"/>
      <w:keepLines/>
      <w:widowControl/>
      <w:suppressAutoHyphens w:val="true"/>
      <w:bidi w:val="0"/>
      <w:spacing w:before="320" w:after="200"/>
      <w:jc w:val="left"/>
      <w:outlineLvl w:val="8"/>
    </w:pPr>
    <w:rPr>
      <w:rFonts w:ascii="Arial" w:hAnsi="Arial" w:eastAsia="Arial" w:cs="Arial"/>
      <w:i/>
      <w:iCs/>
      <w:color w:val="auto"/>
      <w:kern w:val="0"/>
      <w:sz w:val="21"/>
      <w:szCs w:val="21"/>
      <w:lang w:val="ru-RU" w:eastAsia="zh-CN" w:bidi="ar-SA"/>
    </w:rPr>
  </w:style>
  <w:style w:type="paragraph" w:styleId="Title">
    <w:name w:val="Title"/>
    <w:basedOn w:val="Normal"/>
    <w:next w:val="BodyText"/>
    <w:link w:val="2"/>
    <w:qFormat/>
    <w:rsid w:val="005c6f84"/>
    <w:pPr>
      <w:jc w:val="center"/>
    </w:pPr>
    <w:rPr>
      <w:b/>
      <w:bCs/>
    </w:rPr>
  </w:style>
  <w:style w:type="paragraph" w:styleId="12" w:customStyle="1">
    <w:name w:val="Название объекта1"/>
    <w:uiPriority w:val="35"/>
    <w:semiHidden/>
    <w:unhideWhenUsed/>
    <w:qFormat/>
    <w:rsid w:val="005c6f84"/>
    <w:pPr>
      <w:widowControl/>
      <w:suppressAutoHyphens w:val="true"/>
      <w:bidi w:val="0"/>
      <w:spacing w:lineRule="auto" w:line="276" w:before="0" w:after="0"/>
      <w:jc w:val="left"/>
    </w:pPr>
    <w:rPr>
      <w:rFonts w:ascii="Times New Roman" w:hAnsi="Times New Roman" w:eastAsia="Times New Roman" w:cs="Times New Roman"/>
      <w:b/>
      <w:bCs/>
      <w:color w:themeColor="accent1" w:val="4F81BD"/>
      <w:kern w:val="0"/>
      <w:sz w:val="18"/>
      <w:szCs w:val="18"/>
      <w:lang w:val="ru-RU" w:eastAsia="zh-CN" w:bidi="ar-SA"/>
    </w:rPr>
  </w:style>
  <w:style w:type="paragraph" w:styleId="Indexheading1">
    <w:name w:val="index heading1"/>
    <w:basedOn w:val="Title"/>
    <w:qFormat/>
    <w:pPr/>
    <w:rPr/>
  </w:style>
  <w:style w:type="paragraph" w:styleId="ListParagraph">
    <w:name w:val="List Paragraph"/>
    <w:qFormat/>
    <w:rsid w:val="005c6f84"/>
    <w:pPr>
      <w:widowControl/>
      <w:suppressAutoHyphens w:val="true"/>
      <w:bidi w:val="0"/>
      <w:spacing w:before="0" w:after="0"/>
      <w:ind w:left="720"/>
      <w:contextualSpacing/>
      <w:jc w:val="left"/>
    </w:pPr>
    <w:rPr>
      <w:rFonts w:ascii="Times New Roman" w:hAnsi="Times New Roman" w:eastAsia="Times New Roman" w:cs="Calibri"/>
      <w:color w:val="auto"/>
      <w:kern w:val="0"/>
      <w:sz w:val="20"/>
      <w:szCs w:val="20"/>
      <w:lang w:val="en-GB" w:eastAsia="ru-RU" w:bidi="ar-SA"/>
    </w:rPr>
  </w:style>
  <w:style w:type="paragraph" w:styleId="NoSpacing">
    <w:name w:val="No Spacing"/>
    <w:uiPriority w:val="1"/>
    <w:qFormat/>
    <w:rsid w:val="005c6f8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ubtitle">
    <w:name w:val="Subtitle"/>
    <w:link w:val="Style14"/>
    <w:uiPriority w:val="11"/>
    <w:qFormat/>
    <w:rsid w:val="005c6f84"/>
    <w:pPr>
      <w:widowControl/>
      <w:suppressAutoHyphens w:val="true"/>
      <w:bidi w:val="0"/>
      <w:spacing w:before="200" w:after="2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Quote">
    <w:name w:val="Quote"/>
    <w:link w:val="21"/>
    <w:uiPriority w:val="29"/>
    <w:qFormat/>
    <w:rsid w:val="005c6f84"/>
    <w:pPr>
      <w:widowControl/>
      <w:suppressAutoHyphens w:val="true"/>
      <w:bidi w:val="0"/>
      <w:spacing w:before="0" w:after="0"/>
      <w:ind w:left="720" w:right="720"/>
      <w:jc w:val="left"/>
    </w:pPr>
    <w:rPr>
      <w:rFonts w:ascii="Times New Roman" w:hAnsi="Times New Roman" w:eastAsia="Times New Roman" w:cs="Times New Roman"/>
      <w:i/>
      <w:color w:val="auto"/>
      <w:kern w:val="0"/>
      <w:sz w:val="20"/>
      <w:szCs w:val="20"/>
      <w:lang w:val="ru-RU" w:eastAsia="zh-CN" w:bidi="ar-SA"/>
    </w:rPr>
  </w:style>
  <w:style w:type="paragraph" w:styleId="IntenseQuote">
    <w:name w:val="Intense Quote"/>
    <w:link w:val="Style15"/>
    <w:uiPriority w:val="30"/>
    <w:qFormat/>
    <w:rsid w:val="005c6f84"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true"/>
      <w:bidi w:val="0"/>
      <w:spacing w:before="0" w:after="0"/>
      <w:ind w:left="720" w:right="720"/>
      <w:jc w:val="left"/>
    </w:pPr>
    <w:rPr>
      <w:rFonts w:ascii="Times New Roman" w:hAnsi="Times New Roman" w:eastAsia="Times New Roman" w:cs="Times New Roman"/>
      <w:i/>
      <w:color w:val="auto"/>
      <w:kern w:val="0"/>
      <w:sz w:val="20"/>
      <w:szCs w:val="20"/>
      <w:lang w:val="ru-RU" w:eastAsia="zh-CN" w:bidi="ar-SA"/>
    </w:rPr>
  </w:style>
  <w:style w:type="paragraph" w:styleId="Style28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23"/>
    <w:uiPriority w:val="99"/>
    <w:rsid w:val="006834bb"/>
    <w:pPr>
      <w:tabs>
        <w:tab w:val="clear" w:pos="708"/>
        <w:tab w:val="center" w:pos="4153" w:leader="none"/>
        <w:tab w:val="right" w:pos="8306" w:leader="none"/>
      </w:tabs>
    </w:pPr>
    <w:rPr>
      <w:lang w:eastAsia="ru-RU"/>
    </w:rPr>
  </w:style>
  <w:style w:type="paragraph" w:styleId="Footer">
    <w:name w:val="Footer"/>
    <w:basedOn w:val="Normal"/>
    <w:link w:val="Style24"/>
    <w:uiPriority w:val="99"/>
    <w:rsid w:val="006834bb"/>
    <w:pPr>
      <w:tabs>
        <w:tab w:val="clear" w:pos="708"/>
        <w:tab w:val="center" w:pos="4153" w:leader="none"/>
        <w:tab w:val="right" w:pos="8306" w:leader="none"/>
      </w:tabs>
    </w:pPr>
    <w:rPr>
      <w:lang w:eastAsia="ru-RU"/>
    </w:rPr>
  </w:style>
  <w:style w:type="paragraph" w:styleId="FootnoteText">
    <w:name w:val="Footnote Text"/>
    <w:basedOn w:val="Normal"/>
    <w:link w:val="Style22"/>
    <w:rsid w:val="005c6f84"/>
    <w:pPr/>
    <w:rPr>
      <w:lang w:val="en-US" w:eastAsia="en-US"/>
    </w:rPr>
  </w:style>
  <w:style w:type="paragraph" w:styleId="EndnoteText">
    <w:name w:val="Endnote Text"/>
    <w:link w:val="Style17"/>
    <w:uiPriority w:val="99"/>
    <w:semiHidden/>
    <w:unhideWhenUsed/>
    <w:rsid w:val="005c6f8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OC1">
    <w:name w:val="TOC 1"/>
    <w:uiPriority w:val="39"/>
    <w:unhideWhenUsed/>
    <w:rsid w:val="005c6f84"/>
    <w:pPr>
      <w:widowControl/>
      <w:suppressAutoHyphens w:val="true"/>
      <w:bidi w:val="0"/>
      <w:spacing w:before="0" w:after="57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OC2">
    <w:name w:val="TOC 2"/>
    <w:uiPriority w:val="39"/>
    <w:unhideWhenUsed/>
    <w:rsid w:val="005c6f84"/>
    <w:pPr>
      <w:widowControl/>
      <w:suppressAutoHyphens w:val="true"/>
      <w:bidi w:val="0"/>
      <w:spacing w:before="0" w:after="57"/>
      <w:ind w:left="283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OC3">
    <w:name w:val="TOC 3"/>
    <w:uiPriority w:val="39"/>
    <w:unhideWhenUsed/>
    <w:rsid w:val="005c6f84"/>
    <w:pPr>
      <w:widowControl/>
      <w:suppressAutoHyphens w:val="true"/>
      <w:bidi w:val="0"/>
      <w:spacing w:before="0" w:after="57"/>
      <w:ind w:left="567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OC4">
    <w:name w:val="TOC 4"/>
    <w:uiPriority w:val="39"/>
    <w:unhideWhenUsed/>
    <w:rsid w:val="005c6f84"/>
    <w:pPr>
      <w:widowControl/>
      <w:suppressAutoHyphens w:val="true"/>
      <w:bidi w:val="0"/>
      <w:spacing w:before="0" w:after="57"/>
      <w:ind w:left="85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OC5">
    <w:name w:val="TOC 5"/>
    <w:uiPriority w:val="39"/>
    <w:unhideWhenUsed/>
    <w:rsid w:val="005c6f84"/>
    <w:pPr>
      <w:widowControl/>
      <w:suppressAutoHyphens w:val="true"/>
      <w:bidi w:val="0"/>
      <w:spacing w:before="0" w:after="57"/>
      <w:ind w:left="1134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OC6">
    <w:name w:val="TOC 6"/>
    <w:uiPriority w:val="39"/>
    <w:unhideWhenUsed/>
    <w:rsid w:val="005c6f84"/>
    <w:pPr>
      <w:widowControl/>
      <w:suppressAutoHyphens w:val="true"/>
      <w:bidi w:val="0"/>
      <w:spacing w:before="0" w:after="57"/>
      <w:ind w:left="1417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OC7">
    <w:name w:val="TOC 7"/>
    <w:uiPriority w:val="39"/>
    <w:unhideWhenUsed/>
    <w:rsid w:val="005c6f84"/>
    <w:pPr>
      <w:widowControl/>
      <w:suppressAutoHyphens w:val="true"/>
      <w:bidi w:val="0"/>
      <w:spacing w:before="0" w:after="57"/>
      <w:ind w:left="1701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OC8">
    <w:name w:val="TOC 8"/>
    <w:uiPriority w:val="39"/>
    <w:unhideWhenUsed/>
    <w:rsid w:val="005c6f84"/>
    <w:pPr>
      <w:widowControl/>
      <w:suppressAutoHyphens w:val="true"/>
      <w:bidi w:val="0"/>
      <w:spacing w:before="0" w:after="57"/>
      <w:ind w:left="1984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OC9">
    <w:name w:val="TOC 9"/>
    <w:uiPriority w:val="39"/>
    <w:unhideWhenUsed/>
    <w:rsid w:val="005c6f84"/>
    <w:pPr>
      <w:widowControl/>
      <w:suppressAutoHyphens w:val="true"/>
      <w:bidi w:val="0"/>
      <w:spacing w:before="0" w:after="57"/>
      <w:ind w:left="2268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IndexHeading">
    <w:name w:val="Index Heading"/>
    <w:basedOn w:val="Style26"/>
    <w:pPr/>
    <w:rPr/>
  </w:style>
  <w:style w:type="paragraph" w:styleId="TOCHeading">
    <w:name w:val="TOC Heading"/>
    <w:uiPriority w:val="39"/>
    <w:unhideWhenUsed/>
    <w:qFormat/>
    <w:rsid w:val="005c6f8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uiPriority w:val="99"/>
    <w:unhideWhenUsed/>
    <w:rsid w:val="005c6f8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BodyTextIndent3">
    <w:name w:val="Body Text Indent 3"/>
    <w:basedOn w:val="Normal"/>
    <w:qFormat/>
    <w:rsid w:val="005c6f84"/>
    <w:pPr>
      <w:ind w:left="1211"/>
      <w:jc w:val="both"/>
    </w:pPr>
    <w:rPr>
      <w:spacing w:val="6"/>
      <w:sz w:val="28"/>
      <w:szCs w:val="28"/>
    </w:rPr>
  </w:style>
  <w:style w:type="paragraph" w:styleId="BodyText2">
    <w:name w:val="Body Text 2"/>
    <w:basedOn w:val="Normal"/>
    <w:link w:val="24"/>
    <w:qFormat/>
    <w:rsid w:val="005c6f84"/>
    <w:pPr>
      <w:spacing w:lineRule="auto" w:line="480" w:before="0" w:after="120"/>
    </w:pPr>
    <w:rPr/>
  </w:style>
  <w:style w:type="paragraph" w:styleId="BodyTextIndent2">
    <w:name w:val="Body Text Indent 2"/>
    <w:basedOn w:val="Normal"/>
    <w:link w:val="22"/>
    <w:qFormat/>
    <w:rsid w:val="005c6f84"/>
    <w:pPr>
      <w:ind w:firstLine="708"/>
      <w:jc w:val="both"/>
    </w:pPr>
    <w:rPr>
      <w:sz w:val="28"/>
      <w:szCs w:val="28"/>
    </w:rPr>
  </w:style>
  <w:style w:type="paragraph" w:styleId="ConsNormal" w:customStyle="1">
    <w:name w:val="ConsNormal"/>
    <w:qFormat/>
    <w:rsid w:val="005c6f84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ConsNonformat" w:customStyle="1">
    <w:name w:val="ConsNonformat"/>
    <w:qFormat/>
    <w:rsid w:val="005c6f84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25" w:customStyle="1">
    <w:name w:val="Основной текст2"/>
    <w:basedOn w:val="Normal"/>
    <w:qFormat/>
    <w:rsid w:val="005c6f84"/>
    <w:pPr>
      <w:widowControl w:val="false"/>
      <w:shd w:val="clear" w:color="auto" w:fill="FFFFFF"/>
      <w:spacing w:lineRule="exact" w:line="278"/>
    </w:pPr>
    <w:rPr>
      <w:sz w:val="22"/>
      <w:szCs w:val="22"/>
    </w:rPr>
  </w:style>
  <w:style w:type="paragraph" w:styleId="32" w:customStyle="1">
    <w:name w:val="Заголовок №3"/>
    <w:basedOn w:val="Normal"/>
    <w:link w:val="31"/>
    <w:qFormat/>
    <w:rsid w:val="005c6f84"/>
    <w:pPr>
      <w:widowControl w:val="false"/>
      <w:shd w:val="clear" w:color="auto" w:fill="FFFFFF"/>
      <w:spacing w:lineRule="atLeast" w:line="0" w:before="240" w:after="0"/>
      <w:outlineLvl w:val="2"/>
    </w:pPr>
    <w:rPr>
      <w:b/>
      <w:bCs/>
      <w:sz w:val="22"/>
      <w:szCs w:val="22"/>
      <w:shd w:fill="FFFFFF" w:val="clear"/>
    </w:rPr>
  </w:style>
  <w:style w:type="paragraph" w:styleId="BalloonText">
    <w:name w:val="Balloon Text"/>
    <w:basedOn w:val="Normal"/>
    <w:link w:val="Style21"/>
    <w:uiPriority w:val="99"/>
    <w:qFormat/>
    <w:rsid w:val="005c6f84"/>
    <w:pPr/>
    <w:rPr>
      <w:rFonts w:ascii="Tahoma" w:hAnsi="Tahoma"/>
      <w:sz w:val="16"/>
      <w:szCs w:val="16"/>
    </w:rPr>
  </w:style>
  <w:style w:type="paragraph" w:styleId="NormalWeb">
    <w:name w:val="Normal (Web)"/>
    <w:basedOn w:val="Normal"/>
    <w:qFormat/>
    <w:rsid w:val="005c6f84"/>
    <w:pPr>
      <w:spacing w:beforeAutospacing="1" w:afterAutospacing="1"/>
    </w:pPr>
    <w:rPr/>
  </w:style>
  <w:style w:type="paragraph" w:styleId="Style29" w:customStyle="1">
    <w:name w:val="Комментарий"/>
    <w:basedOn w:val="Normal"/>
    <w:next w:val="Normal"/>
    <w:qFormat/>
    <w:rsid w:val="005c6f84"/>
    <w:pPr>
      <w:spacing w:before="75" w:after="0"/>
      <w:ind w:left="170"/>
      <w:jc w:val="both"/>
    </w:pPr>
    <w:rPr>
      <w:rFonts w:ascii="Arial" w:hAnsi="Arial"/>
      <w:color w:val="353842"/>
      <w:shd w:fill="F0F0F0" w:val="clear"/>
    </w:rPr>
  </w:style>
  <w:style w:type="paragraph" w:styleId="Style30" w:customStyle="1">
    <w:name w:val="Информация об изменениях документа"/>
    <w:basedOn w:val="Style29"/>
    <w:next w:val="Normal"/>
    <w:qFormat/>
    <w:rsid w:val="005c6f84"/>
    <w:pPr/>
    <w:rPr>
      <w:i/>
      <w:iCs/>
    </w:rPr>
  </w:style>
  <w:style w:type="paragraph" w:styleId="213" w:customStyle="1">
    <w:name w:val="Основной текст 21"/>
    <w:basedOn w:val="Normal"/>
    <w:qFormat/>
    <w:rsid w:val="005c6f84"/>
    <w:pPr>
      <w:ind w:firstLine="851"/>
      <w:jc w:val="both"/>
    </w:pPr>
    <w:rPr>
      <w:spacing w:val="6"/>
      <w:sz w:val="28"/>
      <w:szCs w:val="28"/>
    </w:rPr>
  </w:style>
  <w:style w:type="paragraph" w:styleId="Default" w:customStyle="1">
    <w:name w:val="Default"/>
    <w:next w:val="TOC7"/>
    <w:qFormat/>
    <w:rsid w:val="005c6f8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Calibri"/>
      <w:color w:val="000000"/>
      <w:kern w:val="0"/>
      <w:sz w:val="24"/>
      <w:szCs w:val="24"/>
      <w:lang w:val="ru-RU" w:eastAsia="ru-RU" w:bidi="ar-SA"/>
    </w:rPr>
  </w:style>
  <w:style w:type="paragraph" w:styleId="S1" w:customStyle="1">
    <w:name w:val="s_1"/>
    <w:next w:val="TOC9"/>
    <w:qFormat/>
    <w:rsid w:val="005c6f84"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Times New Roman" w:cs="Calibr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uiPriority w:val="99"/>
    <w:qFormat/>
    <w:rsid w:val="006834bb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4"/>
      <w:szCs w:val="24"/>
      <w:lang w:val="ru-RU" w:eastAsia="ru-RU" w:bidi="ar-SA"/>
    </w:rPr>
  </w:style>
  <w:style w:type="paragraph" w:styleId="WW-" w:customStyle="1">
    <w:name w:val="WW-Базовый"/>
    <w:qFormat/>
    <w:pPr>
      <w:widowControl w:val="false"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andale sans ui;Times New Roman" w:cs="Times New Roman"/>
      <w:color w:val="auto"/>
      <w:kern w:val="0"/>
      <w:sz w:val="24"/>
      <w:szCs w:val="24"/>
      <w:lang w:val="en-US" w:eastAsia="zh-CN" w:bidi="en-US"/>
    </w:rPr>
  </w:style>
  <w:style w:type="paragraph" w:styleId="IllustrationIndex1" w:customStyle="1">
    <w:name w:val="Illustration Index 1"/>
    <w:qFormat/>
    <w:pPr>
      <w:widowControl w:val="false"/>
      <w:tabs>
        <w:tab w:val="clear" w:pos="708"/>
        <w:tab w:val="right" w:pos="9638" w:leader="dot"/>
      </w:tabs>
      <w:suppressAutoHyphens w:val="true"/>
      <w:bidi w:val="0"/>
      <w:spacing w:before="0" w:after="0"/>
      <w:jc w:val="left"/>
    </w:pPr>
    <w:rPr>
      <w:rFonts w:ascii="PT Astra Serif" w:hAnsi="PT Astra Serif" w:eastAsia="0" w:cs="FreeSans"/>
      <w:color w:val="auto"/>
      <w:kern w:val="2"/>
      <w:sz w:val="24"/>
      <w:szCs w:val="24"/>
      <w:lang w:val="ru-RU" w:eastAsia="ru-RU" w:bidi="ru-RU"/>
    </w:rPr>
  </w:style>
  <w:style w:type="paragraph" w:styleId="Style31" w:customStyle="1">
    <w:name w:val="Гриф_Экземпляр"/>
    <w:basedOn w:val="Normal"/>
    <w:qFormat/>
    <w:pPr>
      <w:widowControl w:val="false"/>
      <w:jc w:val="center"/>
    </w:pPr>
    <w:rPr>
      <w:kern w:val="2"/>
      <w:sz w:val="24"/>
      <w:lang w:eastAsia="ru-RU" w:bidi="ru-RU"/>
    </w:rPr>
  </w:style>
  <w:style w:type="paragraph" w:styleId="Style32" w:customStyle="1">
    <w:name w:val="Исполнитель документа"/>
    <w:basedOn w:val="Normal"/>
    <w:qFormat/>
    <w:pPr>
      <w:widowControl w:val="false"/>
    </w:pPr>
    <w:rPr>
      <w:kern w:val="2"/>
      <w:sz w:val="24"/>
      <w:lang w:eastAsia="ru-RU" w:bidi="ru-RU"/>
    </w:rPr>
  </w:style>
  <w:style w:type="paragraph" w:styleId="WW-1" w:customStyle="1">
    <w:name w:val="WW-Текст"/>
    <w:basedOn w:val="Normal"/>
    <w:qFormat/>
    <w:pPr>
      <w:widowControl w:val="false"/>
      <w:jc w:val="center"/>
    </w:pPr>
    <w:rPr>
      <w:rFonts w:ascii="Courier New" w:hAnsi="Courier New" w:cs="Courier New"/>
      <w:kern w:val="2"/>
      <w:lang w:eastAsia="ru-RU" w:bidi="ru-RU"/>
    </w:rPr>
  </w:style>
  <w:style w:type="paragraph" w:styleId="Style33" w:customStyle="1">
    <w:name w:val="Стиль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Arial" w:cs="Lohit Devanagari"/>
      <w:color w:val="auto"/>
      <w:kern w:val="2"/>
      <w:sz w:val="24"/>
      <w:szCs w:val="24"/>
      <w:lang w:val="ru-RU" w:eastAsia="ar-SA" w:bidi="ru-RU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Source Han Sans CN Regular" w:cs="Arial"/>
      <w:b/>
      <w:bCs/>
      <w:color w:val="auto"/>
      <w:kern w:val="2"/>
      <w:sz w:val="24"/>
      <w:szCs w:val="24"/>
      <w:lang w:val="ru-RU" w:eastAsia="ru-RU" w:bidi="ru-RU"/>
    </w:rPr>
  </w:style>
  <w:style w:type="paragraph" w:styleId="TableParagraph" w:customStyle="1">
    <w:name w:val="Table Paragraph"/>
    <w:basedOn w:val="Normal"/>
    <w:qFormat/>
    <w:pPr>
      <w:widowControl w:val="false"/>
      <w:jc w:val="center"/>
    </w:pPr>
    <w:rPr>
      <w:kern w:val="2"/>
      <w:sz w:val="22"/>
      <w:szCs w:val="22"/>
      <w:lang w:eastAsia="en-US" w:bidi="ru-RU"/>
    </w:rPr>
  </w:style>
  <w:style w:type="paragraph" w:styleId="Style34" w:customStyle="1">
    <w:name w:val="Таблицы (моноширинный)"/>
    <w:basedOn w:val="Normal"/>
    <w:next w:val="Normal"/>
    <w:qFormat/>
    <w:pPr>
      <w:widowControl w:val="false"/>
      <w:jc w:val="both"/>
    </w:pPr>
    <w:rPr>
      <w:rFonts w:ascii="Courier New" w:hAnsi="Courier New" w:cs="Courier New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d">
    <w:name w:val="Table Grid"/>
    <w:uiPriority w:val="59"/>
    <w:rsid w:val="005c6f84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5c6f84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5c6f84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FFFFF" w:themeFill="text1" w:themeFillTint="0"/>
      </w:tcPr>
    </w:tblStylePr>
    <w:tblStylePr w:type="band1Horz">
      <w:tblPr/>
      <w:tcPr>
        <w:shd w:val="clear" w:color="FFFFFF" w:fill="FFFFFF" w:themeFill="text1" w:themeFillTint="0"/>
      </w:tcPr>
    </w:tblStylePr>
  </w:style>
  <w:style w:type="table" w:customStyle="1" w:styleId="212">
    <w:name w:val="Таблица простая 21"/>
    <w:uiPriority w:val="59"/>
    <w:rsid w:val="005c6f84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410">
    <w:name w:val="Таблица простая 41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510">
    <w:name w:val="Таблица простая 51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-11">
    <w:name w:val="Таблица-сетка 1 светлая1"/>
    <w:uiPriority w:val="99"/>
    <w:rsid w:val="005c6f84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uiPriority w:val="99"/>
    <w:rsid w:val="005c6f84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uiPriority w:val="99"/>
    <w:rsid w:val="005c6f84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uiPriority w:val="99"/>
    <w:rsid w:val="005c6f84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uiPriority w:val="99"/>
    <w:rsid w:val="005c6f84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uiPriority w:val="99"/>
    <w:rsid w:val="005c6f84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uiPriority w:val="99"/>
    <w:rsid w:val="005c6f84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uiPriority w:val="99"/>
    <w:rsid w:val="005c6f84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5c6f84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5c6f84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5c6f84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5c6f84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5c6f84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5c6f84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uiPriority w:val="99"/>
    <w:rsid w:val="005c6f84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5c6f84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5c6f84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5c6f84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5c6f84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5c6f84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5c6f84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uiPriority w:val="59"/>
    <w:rsid w:val="005c6f84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5c6f84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5c6f84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5c6f84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5c6f84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5c6f84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5c6f84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5c6f84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5c6f84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5c6f84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5c6f84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5c6f84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5c6f84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5c6f84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5c6f84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uiPriority w:val="99"/>
    <w:rsid w:val="005c6f84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uiPriority w:val="99"/>
    <w:rsid w:val="005c6f84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uiPriority w:val="99"/>
    <w:rsid w:val="005c6f84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uiPriority w:val="99"/>
    <w:rsid w:val="005c6f84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uiPriority w:val="99"/>
    <w:rsid w:val="005c6f84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uiPriority w:val="99"/>
    <w:rsid w:val="005c6f84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uiPriority w:val="99"/>
    <w:rsid w:val="005c6f84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FFFFF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uiPriority w:val="99"/>
    <w:rsid w:val="005c6f84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uiPriority w:val="99"/>
    <w:rsid w:val="005c6f84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uiPriority w:val="99"/>
    <w:rsid w:val="005c6f84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uiPriority w:val="99"/>
    <w:rsid w:val="005c6f84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uiPriority w:val="99"/>
    <w:rsid w:val="005c6f84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uiPriority w:val="99"/>
    <w:rsid w:val="005c6f84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5c6f84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5c6f84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5c6f84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5c6f84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5c6f84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5c6f84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5c6f84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5c6f84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uiPriority w:val="99"/>
    <w:rsid w:val="005c6f84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uiPriority w:val="99"/>
    <w:rsid w:val="005c6f84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uiPriority w:val="99"/>
    <w:rsid w:val="005c6f84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uiPriority w:val="99"/>
    <w:rsid w:val="005c6f84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uiPriority w:val="99"/>
    <w:rsid w:val="005c6f84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uiPriority w:val="99"/>
    <w:rsid w:val="005c6f84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uiPriority w:val="99"/>
    <w:rsid w:val="005c6f84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5c6f84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5c6f84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5c6f84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5c6f84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5c6f84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5c6f84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5c6f84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5c6f84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rsid w:val="005c6f84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5c6f84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5c6f84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5c6f84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5c6f84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5c6f84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uiPriority w:val="99"/>
    <w:rsid w:val="005c6f84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uiPriority w:val="99"/>
    <w:rsid w:val="005c6f84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uiPriority w:val="99"/>
    <w:rsid w:val="005c6f84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uiPriority w:val="99"/>
    <w:rsid w:val="005c6f84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uiPriority w:val="99"/>
    <w:rsid w:val="005c6f84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uiPriority w:val="99"/>
    <w:rsid w:val="005c6f84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uiPriority w:val="99"/>
    <w:rsid w:val="005c6f84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uiPriority w:val="99"/>
    <w:rsid w:val="005c6f84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uiPriority w:val="99"/>
    <w:rsid w:val="005c6f84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uiPriority w:val="99"/>
    <w:rsid w:val="005c6f84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uiPriority w:val="99"/>
    <w:rsid w:val="005c6f84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uiPriority w:val="99"/>
    <w:rsid w:val="005c6f84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uiPriority w:val="99"/>
    <w:rsid w:val="005c6f84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Lined-Accent1">
    <w:name w:val="Lined - Accent 1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5c6f84"/>
    <w:rPr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BorderedLined-Accent1">
    <w:name w:val="Bordered &amp; Lined - Accent 1"/>
    <w:uiPriority w:val="99"/>
    <w:rsid w:val="005c6f84"/>
    <w:rPr>
      <w:lang w:eastAsia="ru-RU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5c6f84"/>
    <w:rPr>
      <w:lang w:eastAsia="ru-RU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5c6f84"/>
    <w:rPr>
      <w:lang w:eastAsia="ru-RU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5c6f84"/>
    <w:rPr>
      <w:lang w:eastAsia="ru-RU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5c6f84"/>
    <w:rPr>
      <w:lang w:eastAsia="ru-RU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5c6f84"/>
    <w:rPr>
      <w:lang w:eastAsia="ru-RU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rsid w:val="005c6f84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uiPriority w:val="99"/>
    <w:rsid w:val="005c6f84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uiPriority w:val="99"/>
    <w:rsid w:val="005c6f84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uiPriority w:val="99"/>
    <w:rsid w:val="005c6f84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uiPriority w:val="99"/>
    <w:rsid w:val="005c6f84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uiPriority w:val="99"/>
    <w:rsid w:val="005c6f84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uiPriority w:val="99"/>
    <w:rsid w:val="005c6f84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/" TargetMode="External"/><Relationship Id="rId3" Type="http://schemas.openxmlformats.org/officeDocument/2006/relationships/hyperlink" Target="https://www.roseltorg.ru//" TargetMode="External"/><Relationship Id="rId4" Type="http://schemas.openxmlformats.org/officeDocument/2006/relationships/hyperlink" Target="http://www.torgi.gov.ru/" TargetMode="External"/><Relationship Id="rId5" Type="http://schemas.openxmlformats.org/officeDocument/2006/relationships/hyperlink" Target="https://www.roseltorg.ru//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<Relationship Id="rId15" Type="http://schemas.openxmlformats.org/officeDocument/2006/relationships/customXml" Target="../customXml/item2.xml"/><Relationship Id="rId16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7F13D24-A3AD-4C44-8753-2D05C7D834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Application>LibreOffice/24.2.3.2$Linux_X86_64 LibreOffice_project/420$Build-2</Application>
  <AppVersion>15.0000</AppVersion>
  <Pages>12</Pages>
  <Words>4261</Words>
  <Characters>32007</Characters>
  <CharactersWithSpaces>36786</CharactersWithSpaces>
  <Paragraphs>277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2026-05-25T09:31:00Z</dcterms:created>
  <dc:creator>Хамошина</dc:creator>
  <dc:description/>
  <dc:language>ru-RU</dc:language>
  <cp:lastModifiedBy/>
  <dcterms:modified xsi:type="dcterms:W3CDTF">2026-06-29T08:43:03Z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